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5"/>
        <w:gridCol w:w="5176"/>
      </w:tblGrid>
      <w:tr w:rsidR="00930229" w:rsidRPr="00FD2919" w14:paraId="486E366C" w14:textId="77777777" w:rsidTr="00D85957">
        <w:tc>
          <w:tcPr>
            <w:tcW w:w="5015" w:type="dxa"/>
            <w:tcBorders>
              <w:top w:val="single" w:sz="12" w:space="0" w:color="auto"/>
              <w:left w:val="single" w:sz="12" w:space="0" w:color="auto"/>
              <w:bottom w:val="single" w:sz="4" w:space="0" w:color="C5C5C5"/>
              <w:right w:val="single" w:sz="4" w:space="0" w:color="C5C5C5"/>
            </w:tcBorders>
            <w:shd w:val="clear" w:color="auto" w:fill="auto"/>
          </w:tcPr>
          <w:p w14:paraId="22F97BB8" w14:textId="77777777" w:rsidR="00930229" w:rsidRPr="00FD2919" w:rsidRDefault="00930229" w:rsidP="00930229">
            <w:pPr>
              <w:jc w:val="both"/>
              <w:rPr>
                <w:rFonts w:eastAsia="Times New Roman" w:cstheme="minorHAnsi"/>
                <w:sz w:val="22"/>
                <w:szCs w:val="22"/>
              </w:rPr>
            </w:pPr>
            <w:bookmarkStart w:id="0" w:name="OLE_LINK1"/>
          </w:p>
          <w:p w14:paraId="580C1008" w14:textId="77777777" w:rsidR="00930229" w:rsidRPr="00D85957" w:rsidRDefault="00930229" w:rsidP="00930229">
            <w:pPr>
              <w:jc w:val="center"/>
              <w:rPr>
                <w:rFonts w:eastAsia="Times New Roman" w:cstheme="minorHAnsi"/>
                <w:szCs w:val="24"/>
              </w:rPr>
            </w:pPr>
            <w:r w:rsidRPr="00D85957">
              <w:rPr>
                <w:rFonts w:eastAsia="Times New Roman" w:cstheme="minorHAnsi"/>
                <w:szCs w:val="24"/>
              </w:rPr>
              <w:t>Resource Management Act 1991</w:t>
            </w:r>
          </w:p>
          <w:p w14:paraId="61CFDE5B" w14:textId="77777777" w:rsidR="00930229" w:rsidRPr="00FD2919" w:rsidRDefault="00930229" w:rsidP="00930229">
            <w:pPr>
              <w:jc w:val="both"/>
              <w:rPr>
                <w:rFonts w:eastAsia="Times New Roman" w:cstheme="minorHAnsi"/>
                <w:sz w:val="22"/>
                <w:szCs w:val="22"/>
              </w:rPr>
            </w:pPr>
          </w:p>
        </w:tc>
        <w:tc>
          <w:tcPr>
            <w:tcW w:w="5176" w:type="dxa"/>
            <w:tcBorders>
              <w:top w:val="single" w:sz="12" w:space="0" w:color="auto"/>
              <w:left w:val="single" w:sz="4" w:space="0" w:color="C5C5C5"/>
              <w:bottom w:val="single" w:sz="4" w:space="0" w:color="C5C5C5"/>
              <w:right w:val="single" w:sz="12" w:space="0" w:color="auto"/>
            </w:tcBorders>
            <w:shd w:val="clear" w:color="auto" w:fill="auto"/>
          </w:tcPr>
          <w:p w14:paraId="7E922A50" w14:textId="77777777" w:rsidR="00930229" w:rsidRPr="00FD2919" w:rsidRDefault="00930229" w:rsidP="00930229">
            <w:pPr>
              <w:jc w:val="both"/>
              <w:rPr>
                <w:rFonts w:eastAsia="Times New Roman" w:cstheme="minorHAnsi"/>
                <w:sz w:val="22"/>
                <w:szCs w:val="22"/>
              </w:rPr>
            </w:pPr>
            <w:r w:rsidRPr="00FD2919">
              <w:rPr>
                <w:rFonts w:eastAsia="Times New Roman" w:cstheme="minorHAnsi"/>
                <w:noProof/>
                <w:sz w:val="22"/>
                <w:szCs w:val="22"/>
                <w:lang w:eastAsia="en-NZ"/>
              </w:rPr>
              <w:drawing>
                <wp:anchor distT="0" distB="0" distL="114300" distR="114300" simplePos="0" relativeHeight="251659264" behindDoc="0" locked="0" layoutInCell="1" allowOverlap="1" wp14:anchorId="15FFB4AC" wp14:editId="60895E58">
                  <wp:simplePos x="0" y="0"/>
                  <wp:positionH relativeFrom="column">
                    <wp:posOffset>1431290</wp:posOffset>
                  </wp:positionH>
                  <wp:positionV relativeFrom="paragraph">
                    <wp:posOffset>73025</wp:posOffset>
                  </wp:positionV>
                  <wp:extent cx="1645285" cy="400050"/>
                  <wp:effectExtent l="0" t="0" r="0" b="0"/>
                  <wp:wrapNone/>
                  <wp:docPr id="2" name="Picture 2" descr="CCC logo Black&amp;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C logo Black&amp;Whi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5285" cy="4000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30229" w:rsidRPr="00FD2919" w14:paraId="4D98775E" w14:textId="77777777" w:rsidTr="00D85957">
        <w:tc>
          <w:tcPr>
            <w:tcW w:w="10191" w:type="dxa"/>
            <w:gridSpan w:val="2"/>
            <w:tcBorders>
              <w:top w:val="single" w:sz="4" w:space="0" w:color="EAEAEA"/>
              <w:left w:val="single" w:sz="12" w:space="0" w:color="auto"/>
              <w:bottom w:val="single" w:sz="12" w:space="0" w:color="auto"/>
              <w:right w:val="single" w:sz="12" w:space="0" w:color="auto"/>
            </w:tcBorders>
            <w:shd w:val="clear" w:color="auto" w:fill="auto"/>
          </w:tcPr>
          <w:p w14:paraId="472AB4B6" w14:textId="77777777" w:rsidR="00930229" w:rsidRPr="00D85957" w:rsidRDefault="00930229" w:rsidP="00930229">
            <w:pPr>
              <w:jc w:val="both"/>
              <w:rPr>
                <w:rFonts w:eastAsia="Times New Roman" w:cstheme="minorHAnsi"/>
              </w:rPr>
            </w:pPr>
          </w:p>
          <w:p w14:paraId="4C637E09" w14:textId="77777777" w:rsidR="00930229" w:rsidRPr="00FD2919" w:rsidRDefault="00930229" w:rsidP="00930229">
            <w:pPr>
              <w:jc w:val="center"/>
              <w:rPr>
                <w:rFonts w:eastAsia="Times New Roman" w:cstheme="minorHAnsi"/>
                <w:b/>
                <w:color w:val="000000"/>
                <w:sz w:val="36"/>
                <w:szCs w:val="36"/>
              </w:rPr>
            </w:pPr>
            <w:r w:rsidRPr="00FD2919">
              <w:rPr>
                <w:rFonts w:eastAsia="Times New Roman" w:cstheme="minorHAnsi"/>
                <w:b/>
                <w:color w:val="000000"/>
                <w:sz w:val="36"/>
                <w:szCs w:val="36"/>
              </w:rPr>
              <w:t>Report / Decision on a Resource Consent Application</w:t>
            </w:r>
          </w:p>
          <w:p w14:paraId="1FE709E5" w14:textId="77777777" w:rsidR="00930229" w:rsidRPr="00D85957" w:rsidRDefault="00930229" w:rsidP="00930229">
            <w:pPr>
              <w:jc w:val="center"/>
              <w:rPr>
                <w:rFonts w:eastAsia="Times New Roman" w:cstheme="minorHAnsi"/>
                <w:b/>
                <w:color w:val="000000"/>
                <w:sz w:val="32"/>
                <w:szCs w:val="32"/>
              </w:rPr>
            </w:pPr>
            <w:r w:rsidRPr="00D85957">
              <w:rPr>
                <w:rFonts w:eastAsia="Times New Roman" w:cstheme="minorHAnsi"/>
                <w:color w:val="000000"/>
                <w:szCs w:val="24"/>
              </w:rPr>
              <w:t xml:space="preserve">(Sections 95A, 95B and 104 / </w:t>
            </w:r>
            <w:r w:rsidRPr="00D85957">
              <w:rPr>
                <w:rFonts w:eastAsia="Times New Roman" w:cstheme="minorHAnsi"/>
                <w:color w:val="000000"/>
                <w:szCs w:val="24"/>
                <w:highlight w:val="yellow"/>
              </w:rPr>
              <w:t>104A / 104B / 104C</w:t>
            </w:r>
            <w:r w:rsidRPr="00D85957">
              <w:rPr>
                <w:rFonts w:eastAsia="Times New Roman" w:cstheme="minorHAnsi"/>
                <w:color w:val="000000"/>
                <w:szCs w:val="24"/>
              </w:rPr>
              <w:t>)</w:t>
            </w:r>
          </w:p>
          <w:p w14:paraId="7D735BDF" w14:textId="77777777" w:rsidR="00930229" w:rsidRPr="00D85957" w:rsidRDefault="00930229" w:rsidP="00930229">
            <w:pPr>
              <w:jc w:val="center"/>
              <w:rPr>
                <w:rFonts w:eastAsia="Times New Roman" w:cstheme="minorHAnsi"/>
              </w:rPr>
            </w:pPr>
          </w:p>
        </w:tc>
      </w:tr>
    </w:tbl>
    <w:p w14:paraId="6D2826A4" w14:textId="77777777" w:rsidR="00930229" w:rsidRPr="00FD2919" w:rsidRDefault="00930229" w:rsidP="00930229">
      <w:pPr>
        <w:jc w:val="both"/>
        <w:rPr>
          <w:rFonts w:eastAsia="Times New Roman" w:cstheme="minorHAnsi"/>
          <w:sz w:val="22"/>
          <w:szCs w:val="22"/>
        </w:rPr>
      </w:pPr>
    </w:p>
    <w:p w14:paraId="385F4515" w14:textId="7E10A7EC" w:rsidR="00930229" w:rsidRPr="00D85957" w:rsidRDefault="00FD2D0A" w:rsidP="00E312B4">
      <w:r>
        <w:rPr>
          <w:rFonts w:eastAsia="Times New Roman" w:cstheme="minorHAnsi"/>
          <w:i/>
          <w:color w:val="FF0000"/>
        </w:rPr>
        <w:t>MRZ</w:t>
      </w:r>
      <w:r w:rsidR="001C6FC7">
        <w:rPr>
          <w:rFonts w:eastAsia="Times New Roman" w:cstheme="minorHAnsi"/>
          <w:i/>
          <w:color w:val="FF0000"/>
        </w:rPr>
        <w:t>,</w:t>
      </w:r>
      <w:r>
        <w:rPr>
          <w:rFonts w:eastAsia="Times New Roman" w:cstheme="minorHAnsi"/>
          <w:i/>
          <w:color w:val="FF0000"/>
        </w:rPr>
        <w:t xml:space="preserve"> HRZ</w:t>
      </w:r>
      <w:r w:rsidR="001C6FC7">
        <w:rPr>
          <w:rFonts w:eastAsia="Times New Roman" w:cstheme="minorHAnsi"/>
          <w:i/>
          <w:color w:val="FF0000"/>
        </w:rPr>
        <w:t xml:space="preserve"> and Commercial zone applications (PC14 Policy 3 areas, operative 12.12.2024)</w:t>
      </w:r>
    </w:p>
    <w:p w14:paraId="39EA18DC" w14:textId="77777777" w:rsidR="0044738E" w:rsidRPr="00D85957" w:rsidRDefault="0044738E" w:rsidP="00930229">
      <w:pPr>
        <w:jc w:val="both"/>
        <w:rPr>
          <w:rFonts w:eastAsia="Times New Roman" w:cstheme="minorHAnsi"/>
          <w:color w:val="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168"/>
      </w:tblGrid>
      <w:tr w:rsidR="00FD2919" w:rsidRPr="00D85957" w14:paraId="604CCA8E" w14:textId="77777777" w:rsidTr="00C6112A">
        <w:tc>
          <w:tcPr>
            <w:tcW w:w="3686" w:type="dxa"/>
          </w:tcPr>
          <w:p w14:paraId="06232AF2" w14:textId="77777777" w:rsidR="00FD2919" w:rsidRPr="00D85957" w:rsidRDefault="00FD2919" w:rsidP="004179D5">
            <w:pPr>
              <w:spacing w:before="20"/>
              <w:rPr>
                <w:rFonts w:cstheme="minorHAnsi"/>
              </w:rPr>
            </w:pPr>
            <w:r w:rsidRPr="00D85957">
              <w:rPr>
                <w:rFonts w:cstheme="minorHAnsi"/>
                <w:b/>
              </w:rPr>
              <w:t>Application number:</w:t>
            </w:r>
          </w:p>
        </w:tc>
        <w:tc>
          <w:tcPr>
            <w:tcW w:w="6168" w:type="dxa"/>
          </w:tcPr>
          <w:p w14:paraId="0E33478E" w14:textId="77777777" w:rsidR="00FD2919" w:rsidRPr="00D85957" w:rsidRDefault="00FD2919" w:rsidP="004179D5">
            <w:pPr>
              <w:spacing w:before="20"/>
              <w:rPr>
                <w:rFonts w:cstheme="minorHAnsi"/>
              </w:rPr>
            </w:pPr>
            <w:r w:rsidRPr="00D85957">
              <w:rPr>
                <w:rFonts w:cstheme="minorHAnsi"/>
                <w:b/>
              </w:rPr>
              <w:t>RMA/+</w:t>
            </w:r>
          </w:p>
        </w:tc>
      </w:tr>
      <w:tr w:rsidR="00FD2919" w:rsidRPr="00D85957" w14:paraId="777C6627" w14:textId="77777777" w:rsidTr="00C6112A">
        <w:tc>
          <w:tcPr>
            <w:tcW w:w="3686" w:type="dxa"/>
          </w:tcPr>
          <w:p w14:paraId="7D039DB9" w14:textId="77777777" w:rsidR="00FD2919" w:rsidRPr="00D85957" w:rsidRDefault="00FD2919" w:rsidP="004179D5">
            <w:pPr>
              <w:spacing w:before="20"/>
              <w:rPr>
                <w:rFonts w:cstheme="minorHAnsi"/>
              </w:rPr>
            </w:pPr>
            <w:r w:rsidRPr="00D85957">
              <w:rPr>
                <w:rFonts w:cstheme="minorHAnsi"/>
                <w:b/>
              </w:rPr>
              <w:t>Applicant:</w:t>
            </w:r>
          </w:p>
        </w:tc>
        <w:tc>
          <w:tcPr>
            <w:tcW w:w="6168" w:type="dxa"/>
          </w:tcPr>
          <w:p w14:paraId="0EC6B0E1" w14:textId="77777777" w:rsidR="00FD2919" w:rsidRPr="00D85957" w:rsidRDefault="00FD2919" w:rsidP="004179D5">
            <w:pPr>
              <w:spacing w:before="20"/>
              <w:rPr>
                <w:rFonts w:cstheme="minorHAnsi"/>
              </w:rPr>
            </w:pPr>
            <w:r w:rsidRPr="00D85957">
              <w:rPr>
                <w:rFonts w:cstheme="minorHAnsi"/>
              </w:rPr>
              <w:t>+</w:t>
            </w:r>
          </w:p>
        </w:tc>
      </w:tr>
      <w:tr w:rsidR="00FD2919" w:rsidRPr="00D85957" w14:paraId="76B8B95A" w14:textId="77777777" w:rsidTr="00C6112A">
        <w:tc>
          <w:tcPr>
            <w:tcW w:w="3686" w:type="dxa"/>
          </w:tcPr>
          <w:p w14:paraId="7A67CBC4" w14:textId="77777777" w:rsidR="00FD2919" w:rsidRPr="00D85957" w:rsidRDefault="00FD2919" w:rsidP="004179D5">
            <w:pPr>
              <w:spacing w:before="20"/>
              <w:rPr>
                <w:rFonts w:cstheme="minorHAnsi"/>
              </w:rPr>
            </w:pPr>
            <w:r w:rsidRPr="00D85957">
              <w:rPr>
                <w:rFonts w:cstheme="minorHAnsi"/>
                <w:b/>
              </w:rPr>
              <w:t xml:space="preserve">Site address: </w:t>
            </w:r>
          </w:p>
        </w:tc>
        <w:tc>
          <w:tcPr>
            <w:tcW w:w="6168" w:type="dxa"/>
          </w:tcPr>
          <w:p w14:paraId="7B012A17" w14:textId="77777777" w:rsidR="00FD2919" w:rsidRPr="00D85957" w:rsidRDefault="00FD2919" w:rsidP="004179D5">
            <w:pPr>
              <w:spacing w:before="20"/>
              <w:rPr>
                <w:rFonts w:cstheme="minorHAnsi"/>
              </w:rPr>
            </w:pPr>
            <w:r w:rsidRPr="00D85957">
              <w:rPr>
                <w:rFonts w:cstheme="minorHAnsi"/>
              </w:rPr>
              <w:t>+</w:t>
            </w:r>
          </w:p>
        </w:tc>
      </w:tr>
      <w:tr w:rsidR="00FD2919" w:rsidRPr="00D85957" w14:paraId="3C12D122" w14:textId="77777777" w:rsidTr="00C6112A">
        <w:tc>
          <w:tcPr>
            <w:tcW w:w="3686" w:type="dxa"/>
          </w:tcPr>
          <w:p w14:paraId="27AB9B6C" w14:textId="77777777" w:rsidR="00FD2919" w:rsidRPr="00D85957" w:rsidRDefault="00FD2919" w:rsidP="004179D5">
            <w:pPr>
              <w:spacing w:before="20"/>
              <w:rPr>
                <w:rFonts w:cstheme="minorHAnsi"/>
              </w:rPr>
            </w:pPr>
            <w:r w:rsidRPr="00D85957">
              <w:rPr>
                <w:rFonts w:cstheme="minorHAnsi"/>
                <w:b/>
              </w:rPr>
              <w:t>Legal description:</w:t>
            </w:r>
          </w:p>
        </w:tc>
        <w:tc>
          <w:tcPr>
            <w:tcW w:w="6168" w:type="dxa"/>
          </w:tcPr>
          <w:p w14:paraId="7D763D19" w14:textId="77777777" w:rsidR="00FD2919" w:rsidRPr="00D85957" w:rsidRDefault="00FD2919" w:rsidP="004179D5">
            <w:pPr>
              <w:spacing w:before="20"/>
              <w:rPr>
                <w:rFonts w:cstheme="minorHAnsi"/>
              </w:rPr>
            </w:pPr>
            <w:r w:rsidRPr="00D85957">
              <w:rPr>
                <w:rFonts w:cstheme="minorHAnsi"/>
              </w:rPr>
              <w:t>+</w:t>
            </w:r>
          </w:p>
        </w:tc>
      </w:tr>
      <w:tr w:rsidR="00FD2919" w:rsidRPr="00D85957" w14:paraId="099FD228" w14:textId="77777777" w:rsidTr="00C6112A">
        <w:tc>
          <w:tcPr>
            <w:tcW w:w="3686" w:type="dxa"/>
          </w:tcPr>
          <w:p w14:paraId="38EDD24E" w14:textId="64289C6A" w:rsidR="00FD2919" w:rsidRPr="00D85957" w:rsidRDefault="00874AE9" w:rsidP="004179D5">
            <w:pPr>
              <w:spacing w:before="20"/>
              <w:rPr>
                <w:rFonts w:cstheme="minorHAnsi"/>
              </w:rPr>
            </w:pPr>
            <w:r>
              <w:rPr>
                <w:rFonts w:cstheme="minorHAnsi"/>
                <w:b/>
                <w:color w:val="000000"/>
              </w:rPr>
              <w:t>District Plan</w:t>
            </w:r>
          </w:p>
        </w:tc>
        <w:tc>
          <w:tcPr>
            <w:tcW w:w="6168" w:type="dxa"/>
          </w:tcPr>
          <w:p w14:paraId="16A9C2B8" w14:textId="39173ECC" w:rsidR="00FD2919" w:rsidRPr="00D85957" w:rsidRDefault="00874AE9" w:rsidP="004179D5">
            <w:pPr>
              <w:spacing w:before="20"/>
              <w:rPr>
                <w:rFonts w:cstheme="minorHAnsi"/>
              </w:rPr>
            </w:pPr>
            <w:r>
              <w:rPr>
                <w:rFonts w:cstheme="minorHAnsi"/>
              </w:rPr>
              <w:t>+</w:t>
            </w:r>
          </w:p>
        </w:tc>
      </w:tr>
      <w:tr w:rsidR="0035366B" w:rsidRPr="00D85957" w14:paraId="67B56941" w14:textId="77777777" w:rsidTr="00C6112A">
        <w:tc>
          <w:tcPr>
            <w:tcW w:w="3686" w:type="dxa"/>
          </w:tcPr>
          <w:p w14:paraId="0ACA4688" w14:textId="7BF6CB13" w:rsidR="0035366B" w:rsidRDefault="0035366B" w:rsidP="0035366B">
            <w:pPr>
              <w:spacing w:before="20"/>
              <w:ind w:left="316"/>
              <w:rPr>
                <w:rFonts w:cstheme="minorHAnsi"/>
                <w:b/>
                <w:color w:val="000000"/>
              </w:rPr>
            </w:pPr>
            <w:r>
              <w:rPr>
                <w:rFonts w:cstheme="minorHAnsi"/>
                <w:b/>
                <w:color w:val="000000"/>
              </w:rPr>
              <w:t>Zone:</w:t>
            </w:r>
          </w:p>
        </w:tc>
        <w:tc>
          <w:tcPr>
            <w:tcW w:w="6168" w:type="dxa"/>
          </w:tcPr>
          <w:p w14:paraId="0D00832F" w14:textId="77777777" w:rsidR="0035366B" w:rsidRDefault="0035366B" w:rsidP="004179D5">
            <w:pPr>
              <w:spacing w:before="20"/>
              <w:rPr>
                <w:rFonts w:cstheme="minorHAnsi"/>
              </w:rPr>
            </w:pPr>
          </w:p>
        </w:tc>
      </w:tr>
      <w:tr w:rsidR="0035366B" w:rsidRPr="00D85957" w14:paraId="1EB567AB" w14:textId="77777777" w:rsidTr="00C6112A">
        <w:tc>
          <w:tcPr>
            <w:tcW w:w="3686" w:type="dxa"/>
          </w:tcPr>
          <w:p w14:paraId="65C35F64" w14:textId="68659709" w:rsidR="0035366B" w:rsidRDefault="0035366B" w:rsidP="0035366B">
            <w:pPr>
              <w:spacing w:before="20"/>
              <w:ind w:left="316"/>
              <w:rPr>
                <w:rFonts w:cstheme="minorHAnsi"/>
                <w:b/>
                <w:color w:val="000000"/>
              </w:rPr>
            </w:pPr>
            <w:r>
              <w:rPr>
                <w:rFonts w:cstheme="minorHAnsi"/>
                <w:b/>
                <w:color w:val="000000"/>
              </w:rPr>
              <w:t>Overlays and map notations:</w:t>
            </w:r>
          </w:p>
        </w:tc>
        <w:tc>
          <w:tcPr>
            <w:tcW w:w="6168" w:type="dxa"/>
          </w:tcPr>
          <w:p w14:paraId="132F7558" w14:textId="77777777" w:rsidR="0035366B" w:rsidRDefault="0035366B" w:rsidP="004179D5">
            <w:pPr>
              <w:spacing w:before="20"/>
              <w:rPr>
                <w:rFonts w:cstheme="minorHAnsi"/>
              </w:rPr>
            </w:pPr>
          </w:p>
        </w:tc>
      </w:tr>
      <w:tr w:rsidR="00C6112A" w:rsidRPr="00D85957" w14:paraId="4E916D32" w14:textId="77777777" w:rsidTr="00C6112A">
        <w:tc>
          <w:tcPr>
            <w:tcW w:w="3686" w:type="dxa"/>
          </w:tcPr>
          <w:p w14:paraId="647292F8" w14:textId="04A46AB6" w:rsidR="00C6112A" w:rsidRPr="00F94F30" w:rsidRDefault="00C6112A" w:rsidP="004179D5">
            <w:pPr>
              <w:spacing w:before="20"/>
              <w:rPr>
                <w:rFonts w:cstheme="minorHAnsi"/>
                <w:b/>
                <w:color w:val="FF0000"/>
              </w:rPr>
            </w:pPr>
            <w:r w:rsidRPr="00F94F30">
              <w:rPr>
                <w:rFonts w:cstheme="minorHAnsi"/>
                <w:b/>
                <w:color w:val="FF0000"/>
              </w:rPr>
              <w:t>PC14 Alternative recommendation</w:t>
            </w:r>
            <w:r w:rsidR="00BB1B79" w:rsidRPr="00F94F30">
              <w:rPr>
                <w:rFonts w:cstheme="minorHAnsi"/>
                <w:b/>
                <w:color w:val="FF0000"/>
              </w:rPr>
              <w:t>s</w:t>
            </w:r>
          </w:p>
        </w:tc>
        <w:tc>
          <w:tcPr>
            <w:tcW w:w="6168" w:type="dxa"/>
          </w:tcPr>
          <w:p w14:paraId="1A7D28C2" w14:textId="7085C257" w:rsidR="00C6112A" w:rsidRPr="00F94F30" w:rsidRDefault="00BB1B79" w:rsidP="004179D5">
            <w:pPr>
              <w:spacing w:before="20"/>
              <w:rPr>
                <w:rFonts w:cstheme="minorHAnsi"/>
                <w:i/>
                <w:iCs/>
              </w:rPr>
            </w:pPr>
            <w:r w:rsidRPr="00F94F30">
              <w:rPr>
                <w:rFonts w:cstheme="minorHAnsi"/>
                <w:i/>
                <w:iCs/>
                <w:color w:val="FF0000"/>
              </w:rPr>
              <w:t>Delete all 3 rows if no ARs</w:t>
            </w:r>
            <w:r w:rsidR="00F94F30" w:rsidRPr="00F94F30">
              <w:rPr>
                <w:rFonts w:cstheme="minorHAnsi"/>
                <w:i/>
                <w:iCs/>
                <w:color w:val="FF0000"/>
              </w:rPr>
              <w:t>, or other rows not applicable depending on AR</w:t>
            </w:r>
          </w:p>
        </w:tc>
      </w:tr>
      <w:tr w:rsidR="00BB1B79" w:rsidRPr="00D85957" w14:paraId="5DD6BAC5" w14:textId="77777777" w:rsidTr="00C6112A">
        <w:tc>
          <w:tcPr>
            <w:tcW w:w="3686" w:type="dxa"/>
          </w:tcPr>
          <w:p w14:paraId="5A93331E" w14:textId="0E5B90B3" w:rsidR="00BB1B79" w:rsidRPr="00F94F30" w:rsidRDefault="00BB1B79" w:rsidP="00BB1B79">
            <w:pPr>
              <w:spacing w:before="20"/>
              <w:ind w:left="316"/>
              <w:rPr>
                <w:rFonts w:cstheme="minorHAnsi"/>
                <w:b/>
                <w:color w:val="FF0000"/>
              </w:rPr>
            </w:pPr>
            <w:r w:rsidRPr="00F94F30">
              <w:rPr>
                <w:rFonts w:cstheme="minorHAnsi"/>
                <w:b/>
                <w:color w:val="FF0000"/>
              </w:rPr>
              <w:t>Zone:</w:t>
            </w:r>
          </w:p>
        </w:tc>
        <w:tc>
          <w:tcPr>
            <w:tcW w:w="6168" w:type="dxa"/>
          </w:tcPr>
          <w:p w14:paraId="5C1CF458" w14:textId="77777777" w:rsidR="00BB1B79" w:rsidRDefault="00BB1B79" w:rsidP="004179D5">
            <w:pPr>
              <w:spacing w:before="20"/>
              <w:rPr>
                <w:rFonts w:cstheme="minorHAnsi"/>
              </w:rPr>
            </w:pPr>
          </w:p>
        </w:tc>
      </w:tr>
      <w:tr w:rsidR="00F26815" w:rsidRPr="00D85957" w14:paraId="53C3D570" w14:textId="77777777" w:rsidTr="00C6112A">
        <w:tc>
          <w:tcPr>
            <w:tcW w:w="3686" w:type="dxa"/>
          </w:tcPr>
          <w:p w14:paraId="0A8FA651" w14:textId="77777777" w:rsidR="00FD2919" w:rsidRPr="00F94F30" w:rsidRDefault="00FD2919" w:rsidP="00BB1B79">
            <w:pPr>
              <w:spacing w:before="20"/>
              <w:ind w:left="316"/>
              <w:rPr>
                <w:rFonts w:cstheme="minorHAnsi"/>
                <w:color w:val="FF0000"/>
              </w:rPr>
            </w:pPr>
            <w:r w:rsidRPr="00F94F30">
              <w:rPr>
                <w:rFonts w:cstheme="minorHAnsi"/>
                <w:b/>
                <w:color w:val="FF0000"/>
              </w:rPr>
              <w:t>Overlays and map notations:</w:t>
            </w:r>
          </w:p>
        </w:tc>
        <w:tc>
          <w:tcPr>
            <w:tcW w:w="6168" w:type="dxa"/>
          </w:tcPr>
          <w:p w14:paraId="43EC1A90" w14:textId="363C0EF9" w:rsidR="00FD2919" w:rsidRPr="00D85957" w:rsidRDefault="00874AE9" w:rsidP="004179D5">
            <w:pPr>
              <w:spacing w:before="20"/>
              <w:rPr>
                <w:rFonts w:cstheme="minorHAnsi"/>
                <w:color w:val="000000" w:themeColor="text1"/>
              </w:rPr>
            </w:pPr>
            <w:r>
              <w:rPr>
                <w:rFonts w:cstheme="minorHAnsi"/>
                <w:color w:val="000000" w:themeColor="text1"/>
              </w:rPr>
              <w:t>+</w:t>
            </w:r>
          </w:p>
        </w:tc>
      </w:tr>
      <w:tr w:rsidR="00FD2919" w:rsidRPr="00D85957" w14:paraId="47FFB7BC" w14:textId="77777777" w:rsidTr="00C6112A">
        <w:tc>
          <w:tcPr>
            <w:tcW w:w="3686" w:type="dxa"/>
          </w:tcPr>
          <w:p w14:paraId="0FEC019B" w14:textId="77777777" w:rsidR="00FD2919" w:rsidRPr="00D85957" w:rsidRDefault="00FD2919" w:rsidP="00874AE9">
            <w:pPr>
              <w:spacing w:before="20"/>
              <w:rPr>
                <w:rFonts w:cstheme="minorHAnsi"/>
              </w:rPr>
            </w:pPr>
            <w:r w:rsidRPr="00D85957">
              <w:rPr>
                <w:rFonts w:cstheme="minorHAnsi"/>
                <w:b/>
                <w:color w:val="000000"/>
              </w:rPr>
              <w:t>Road classification:</w:t>
            </w:r>
          </w:p>
        </w:tc>
        <w:tc>
          <w:tcPr>
            <w:tcW w:w="6168" w:type="dxa"/>
          </w:tcPr>
          <w:p w14:paraId="6C0647DC" w14:textId="77777777" w:rsidR="00FD2919" w:rsidRPr="00D85957" w:rsidRDefault="00FD2919" w:rsidP="004179D5">
            <w:pPr>
              <w:spacing w:before="20"/>
              <w:rPr>
                <w:rFonts w:cstheme="minorHAnsi"/>
              </w:rPr>
            </w:pPr>
            <w:r w:rsidRPr="00D85957">
              <w:rPr>
                <w:rFonts w:cstheme="minorHAnsi"/>
              </w:rPr>
              <w:t>+</w:t>
            </w:r>
          </w:p>
        </w:tc>
      </w:tr>
      <w:tr w:rsidR="00FD2919" w:rsidRPr="00D85957" w14:paraId="5AF3D64B" w14:textId="77777777" w:rsidTr="00C6112A">
        <w:trPr>
          <w:trHeight w:val="115"/>
        </w:trPr>
        <w:tc>
          <w:tcPr>
            <w:tcW w:w="3686" w:type="dxa"/>
          </w:tcPr>
          <w:p w14:paraId="38388808" w14:textId="77777777" w:rsidR="00FD2919" w:rsidRPr="00D85957" w:rsidRDefault="00FD2919" w:rsidP="004179D5">
            <w:pPr>
              <w:spacing w:before="20"/>
              <w:rPr>
                <w:rFonts w:cstheme="minorHAnsi"/>
                <w:b/>
                <w:color w:val="000000"/>
              </w:rPr>
            </w:pPr>
          </w:p>
        </w:tc>
        <w:tc>
          <w:tcPr>
            <w:tcW w:w="6168" w:type="dxa"/>
          </w:tcPr>
          <w:p w14:paraId="6BC7617D" w14:textId="77777777" w:rsidR="00FD2919" w:rsidRPr="00D85957" w:rsidRDefault="00FD2919" w:rsidP="004179D5">
            <w:pPr>
              <w:spacing w:before="20"/>
              <w:rPr>
                <w:rFonts w:cstheme="minorHAnsi"/>
              </w:rPr>
            </w:pPr>
          </w:p>
        </w:tc>
      </w:tr>
      <w:tr w:rsidR="00FD2919" w:rsidRPr="00D85957" w14:paraId="0451ABB2" w14:textId="77777777" w:rsidTr="00C6112A">
        <w:tc>
          <w:tcPr>
            <w:tcW w:w="3686" w:type="dxa"/>
          </w:tcPr>
          <w:p w14:paraId="5770EC03" w14:textId="77777777" w:rsidR="00FD2919" w:rsidRPr="00D85957" w:rsidRDefault="00FD2919" w:rsidP="004179D5">
            <w:pPr>
              <w:spacing w:before="20"/>
              <w:rPr>
                <w:rFonts w:cstheme="minorHAnsi"/>
              </w:rPr>
            </w:pPr>
            <w:r w:rsidRPr="00D85957">
              <w:rPr>
                <w:rFonts w:cstheme="minorHAnsi"/>
                <w:b/>
                <w:color w:val="000000"/>
              </w:rPr>
              <w:t xml:space="preserve">Activity status: </w:t>
            </w:r>
          </w:p>
        </w:tc>
        <w:tc>
          <w:tcPr>
            <w:tcW w:w="6168" w:type="dxa"/>
          </w:tcPr>
          <w:p w14:paraId="221B1718" w14:textId="77777777" w:rsidR="00FD2919" w:rsidRPr="00D85957" w:rsidRDefault="00FD2919" w:rsidP="004179D5">
            <w:pPr>
              <w:spacing w:before="20"/>
              <w:rPr>
                <w:rFonts w:cstheme="minorHAnsi"/>
              </w:rPr>
            </w:pPr>
            <w:r w:rsidRPr="00D85957">
              <w:rPr>
                <w:rFonts w:cstheme="minorHAnsi"/>
              </w:rPr>
              <w:t>+</w:t>
            </w:r>
          </w:p>
        </w:tc>
      </w:tr>
      <w:tr w:rsidR="00FD2919" w:rsidRPr="00D85957" w14:paraId="227D5BBF" w14:textId="77777777" w:rsidTr="00C6112A">
        <w:tc>
          <w:tcPr>
            <w:tcW w:w="3686" w:type="dxa"/>
          </w:tcPr>
          <w:p w14:paraId="4C347313" w14:textId="77777777" w:rsidR="00FD2919" w:rsidRPr="00D85957" w:rsidRDefault="00FD2919" w:rsidP="004179D5">
            <w:pPr>
              <w:spacing w:before="20"/>
              <w:rPr>
                <w:rFonts w:cstheme="minorHAnsi"/>
              </w:rPr>
            </w:pPr>
          </w:p>
        </w:tc>
        <w:tc>
          <w:tcPr>
            <w:tcW w:w="6168" w:type="dxa"/>
          </w:tcPr>
          <w:p w14:paraId="132F8E93" w14:textId="77777777" w:rsidR="00FD2919" w:rsidRPr="00D85957" w:rsidRDefault="00FD2919" w:rsidP="004179D5">
            <w:pPr>
              <w:spacing w:before="20"/>
              <w:rPr>
                <w:rFonts w:cstheme="minorHAnsi"/>
              </w:rPr>
            </w:pPr>
          </w:p>
        </w:tc>
      </w:tr>
      <w:tr w:rsidR="00FD2919" w:rsidRPr="00D85957" w14:paraId="7D7C0564" w14:textId="77777777" w:rsidTr="00C6112A">
        <w:tc>
          <w:tcPr>
            <w:tcW w:w="3686" w:type="dxa"/>
          </w:tcPr>
          <w:p w14:paraId="3E3566A9" w14:textId="77777777" w:rsidR="00FD2919" w:rsidRPr="00D85957" w:rsidRDefault="00FD2919" w:rsidP="004179D5">
            <w:pPr>
              <w:spacing w:before="20"/>
              <w:rPr>
                <w:rFonts w:cstheme="minorHAnsi"/>
              </w:rPr>
            </w:pPr>
            <w:r w:rsidRPr="00D85957">
              <w:rPr>
                <w:rFonts w:cstheme="minorHAnsi"/>
                <w:b/>
              </w:rPr>
              <w:t xml:space="preserve">Description of application: </w:t>
            </w:r>
          </w:p>
        </w:tc>
        <w:tc>
          <w:tcPr>
            <w:tcW w:w="6168" w:type="dxa"/>
          </w:tcPr>
          <w:p w14:paraId="21B024AF" w14:textId="77777777" w:rsidR="00FD2919" w:rsidRPr="00D85957" w:rsidRDefault="00FD2919" w:rsidP="004179D5">
            <w:pPr>
              <w:spacing w:before="20"/>
              <w:rPr>
                <w:rFonts w:cstheme="minorHAnsi"/>
              </w:rPr>
            </w:pPr>
            <w:r w:rsidRPr="00D85957">
              <w:rPr>
                <w:rFonts w:cstheme="minorHAnsi"/>
              </w:rPr>
              <w:t>+</w:t>
            </w:r>
          </w:p>
        </w:tc>
      </w:tr>
    </w:tbl>
    <w:p w14:paraId="650B8611" w14:textId="77777777" w:rsidR="00FD2919" w:rsidRPr="00D85957" w:rsidRDefault="00FD2919" w:rsidP="00930229">
      <w:pPr>
        <w:jc w:val="both"/>
        <w:rPr>
          <w:rFonts w:eastAsia="Times New Roman" w:cstheme="minorHAnsi"/>
        </w:rPr>
      </w:pPr>
    </w:p>
    <w:p w14:paraId="23CEFBF6" w14:textId="77777777" w:rsidR="00CB4DEB" w:rsidRPr="00D85957" w:rsidRDefault="00CB4DEB" w:rsidP="00CB4DEB">
      <w:pPr>
        <w:pStyle w:val="Heading1"/>
        <w:rPr>
          <w:rFonts w:eastAsia="Times New Roman" w:cstheme="minorHAnsi"/>
          <w:szCs w:val="20"/>
        </w:rPr>
      </w:pPr>
      <w:r w:rsidRPr="00D85957">
        <w:rPr>
          <w:rFonts w:eastAsia="Times New Roman" w:cstheme="minorHAnsi"/>
          <w:szCs w:val="20"/>
        </w:rPr>
        <w:t>Proposed activity</w:t>
      </w:r>
    </w:p>
    <w:p w14:paraId="56A4D8A5" w14:textId="77777777" w:rsidR="00CB4DEB" w:rsidRPr="00D85957" w:rsidRDefault="00CB4DEB" w:rsidP="00930229">
      <w:pPr>
        <w:jc w:val="both"/>
        <w:rPr>
          <w:rFonts w:eastAsia="Times New Roman" w:cstheme="minorHAnsi"/>
          <w:color w:val="FF0000"/>
        </w:rPr>
      </w:pPr>
    </w:p>
    <w:p w14:paraId="0D180856" w14:textId="77777777" w:rsidR="00930229" w:rsidRPr="00D85957" w:rsidRDefault="003324CE" w:rsidP="00930229">
      <w:pPr>
        <w:jc w:val="both"/>
        <w:rPr>
          <w:rFonts w:eastAsia="Times New Roman" w:cstheme="minorHAnsi"/>
          <w:color w:val="FF0000"/>
        </w:rPr>
      </w:pPr>
      <w:r w:rsidRPr="00D85957">
        <w:rPr>
          <w:rFonts w:eastAsia="Times New Roman" w:cstheme="minorHAnsi"/>
          <w:color w:val="FF0000"/>
        </w:rPr>
        <w:t>[Brief d</w:t>
      </w:r>
      <w:r w:rsidR="00930229" w:rsidRPr="00D85957">
        <w:rPr>
          <w:rFonts w:eastAsia="Times New Roman" w:cstheme="minorHAnsi"/>
          <w:color w:val="FF0000"/>
        </w:rPr>
        <w:t>escription of application]</w:t>
      </w:r>
    </w:p>
    <w:p w14:paraId="6E048F46" w14:textId="77777777" w:rsidR="00930229" w:rsidRPr="00D85957" w:rsidRDefault="00930229" w:rsidP="00930229">
      <w:pPr>
        <w:jc w:val="both"/>
        <w:rPr>
          <w:rFonts w:eastAsia="Times New Roman" w:cstheme="minorHAnsi"/>
        </w:rPr>
      </w:pPr>
    </w:p>
    <w:p w14:paraId="3FF96DEF" w14:textId="77777777" w:rsidR="00930229" w:rsidRPr="00D85957" w:rsidRDefault="00930229" w:rsidP="00930229">
      <w:pPr>
        <w:jc w:val="both"/>
        <w:rPr>
          <w:rFonts w:eastAsia="Times New Roman" w:cstheme="minorHAnsi"/>
        </w:rPr>
      </w:pPr>
      <w:r w:rsidRPr="00D85957">
        <w:rPr>
          <w:rFonts w:eastAsia="Times New Roman" w:cstheme="minorHAnsi"/>
        </w:rPr>
        <w:t xml:space="preserve">The proposal is described in detail on </w:t>
      </w:r>
      <w:r w:rsidRPr="00D85957">
        <w:rPr>
          <w:rFonts w:eastAsia="Times New Roman" w:cstheme="minorHAnsi"/>
          <w:color w:val="FF0000"/>
        </w:rPr>
        <w:t>page +</w:t>
      </w:r>
      <w:r w:rsidR="00F00597" w:rsidRPr="00D85957">
        <w:rPr>
          <w:rFonts w:eastAsia="Times New Roman" w:cstheme="minorHAnsi"/>
          <w:color w:val="FF0000"/>
        </w:rPr>
        <w:t xml:space="preserve"> </w:t>
      </w:r>
      <w:r w:rsidRPr="00D85957">
        <w:rPr>
          <w:rFonts w:eastAsia="Times New Roman" w:cstheme="minorHAnsi"/>
          <w:color w:val="FF0000"/>
        </w:rPr>
        <w:t>/</w:t>
      </w:r>
      <w:r w:rsidR="00F00597" w:rsidRPr="00D85957">
        <w:rPr>
          <w:rFonts w:eastAsia="Times New Roman" w:cstheme="minorHAnsi"/>
          <w:color w:val="FF0000"/>
        </w:rPr>
        <w:t xml:space="preserve"> </w:t>
      </w:r>
      <w:r w:rsidRPr="00D85957">
        <w:rPr>
          <w:rFonts w:eastAsia="Times New Roman" w:cstheme="minorHAnsi"/>
          <w:color w:val="FF0000"/>
        </w:rPr>
        <w:t>in paragraph +</w:t>
      </w:r>
      <w:r w:rsidRPr="00D85957">
        <w:rPr>
          <w:rFonts w:eastAsia="Times New Roman" w:cstheme="minorHAnsi"/>
        </w:rPr>
        <w:t xml:space="preserve"> of the application. The key aspects are:</w:t>
      </w:r>
    </w:p>
    <w:p w14:paraId="5EFB4D41" w14:textId="77777777" w:rsidR="00930229" w:rsidRPr="00D85957" w:rsidRDefault="00930229" w:rsidP="00930229">
      <w:pPr>
        <w:numPr>
          <w:ilvl w:val="0"/>
          <w:numId w:val="9"/>
        </w:numPr>
        <w:jc w:val="both"/>
        <w:rPr>
          <w:rFonts w:eastAsia="Calibri" w:cstheme="minorHAnsi"/>
        </w:rPr>
      </w:pPr>
    </w:p>
    <w:p w14:paraId="69CF91E0" w14:textId="77777777" w:rsidR="00AD0FF1" w:rsidRPr="00D85957" w:rsidRDefault="00AD0FF1" w:rsidP="00930229">
      <w:pPr>
        <w:jc w:val="both"/>
        <w:rPr>
          <w:rFonts w:eastAsia="Times New Roman" w:cstheme="minorHAnsi"/>
          <w:lang w:val="en-AU"/>
        </w:rPr>
      </w:pPr>
    </w:p>
    <w:p w14:paraId="5B1C215B" w14:textId="77777777" w:rsidR="00930229" w:rsidRPr="00D85957" w:rsidRDefault="00930229" w:rsidP="00930229">
      <w:pPr>
        <w:jc w:val="both"/>
        <w:rPr>
          <w:rFonts w:eastAsia="Times New Roman" w:cstheme="minorHAnsi"/>
          <w:lang w:val="en-AU"/>
        </w:rPr>
      </w:pPr>
      <w:r w:rsidRPr="00D85957">
        <w:rPr>
          <w:rFonts w:eastAsia="Times New Roman" w:cstheme="minorHAnsi"/>
          <w:lang w:val="en-AU"/>
        </w:rPr>
        <w:t xml:space="preserve">This is a </w:t>
      </w:r>
      <w:r w:rsidRPr="00D85957">
        <w:rPr>
          <w:rFonts w:eastAsia="Times New Roman" w:cstheme="minorHAnsi"/>
          <w:b/>
          <w:lang w:val="en-AU"/>
        </w:rPr>
        <w:t>fast-track application</w:t>
      </w:r>
      <w:r w:rsidRPr="00D85957">
        <w:rPr>
          <w:rFonts w:eastAsia="Times New Roman" w:cstheme="minorHAnsi"/>
          <w:lang w:val="en-AU"/>
        </w:rPr>
        <w:t xml:space="preserve"> under section 87AAC as it requires land use consent for a controlled activity under the District Plan, and includes an electronic address for service. </w:t>
      </w:r>
    </w:p>
    <w:p w14:paraId="613877DF" w14:textId="77777777" w:rsidR="00CB4DEB" w:rsidRPr="00D85957" w:rsidRDefault="00CB4DEB" w:rsidP="00930229">
      <w:pPr>
        <w:jc w:val="both"/>
        <w:rPr>
          <w:rFonts w:eastAsia="Times New Roman" w:cstheme="minorHAnsi"/>
          <w:bCs/>
          <w:color w:val="FF0000"/>
        </w:rPr>
      </w:pPr>
    </w:p>
    <w:p w14:paraId="4E5BA1B8" w14:textId="77777777" w:rsidR="00CB4DEB" w:rsidRPr="00D85957" w:rsidRDefault="00CB4DEB" w:rsidP="00CB4DEB">
      <w:pPr>
        <w:pStyle w:val="Heading1"/>
        <w:rPr>
          <w:rFonts w:eastAsia="Times New Roman" w:cstheme="minorHAnsi"/>
          <w:bCs/>
          <w:iCs/>
          <w:szCs w:val="20"/>
          <w:lang w:val="en-AU"/>
        </w:rPr>
      </w:pPr>
      <w:r w:rsidRPr="00D85957">
        <w:rPr>
          <w:rFonts w:eastAsia="Times New Roman" w:cstheme="minorHAnsi"/>
          <w:szCs w:val="20"/>
        </w:rPr>
        <w:t>Description of site and existing environment</w:t>
      </w:r>
    </w:p>
    <w:p w14:paraId="2C57E56A" w14:textId="77777777" w:rsidR="00CB4DEB" w:rsidRPr="00D85957" w:rsidRDefault="00CB4DEB" w:rsidP="00930229">
      <w:pPr>
        <w:ind w:right="23"/>
        <w:jc w:val="both"/>
        <w:rPr>
          <w:rFonts w:eastAsia="Times New Roman" w:cstheme="minorHAnsi"/>
          <w:bCs/>
          <w:iCs/>
          <w:lang w:val="en-AU"/>
        </w:rPr>
      </w:pPr>
    </w:p>
    <w:p w14:paraId="4308D79E" w14:textId="77777777" w:rsidR="00930229" w:rsidRPr="00D85957" w:rsidRDefault="00930229" w:rsidP="00930229">
      <w:pPr>
        <w:ind w:right="23"/>
        <w:jc w:val="both"/>
        <w:rPr>
          <w:rFonts w:eastAsia="Times New Roman" w:cstheme="minorHAnsi"/>
          <w:bCs/>
          <w:iCs/>
          <w:color w:val="FF0000"/>
          <w:lang w:val="en-AU"/>
        </w:rPr>
      </w:pPr>
      <w:r w:rsidRPr="00D85957">
        <w:rPr>
          <w:rFonts w:eastAsia="Times New Roman" w:cstheme="minorHAnsi"/>
          <w:bCs/>
          <w:iCs/>
          <w:lang w:val="en-AU"/>
        </w:rPr>
        <w:t xml:space="preserve">The application site and surrounding environment are described </w:t>
      </w:r>
      <w:r w:rsidR="00670B3D" w:rsidRPr="00D85957">
        <w:rPr>
          <w:rFonts w:eastAsia="Times New Roman" w:cstheme="minorHAnsi"/>
          <w:bCs/>
          <w:iCs/>
          <w:color w:val="FF0000"/>
          <w:lang w:val="en-AU"/>
        </w:rPr>
        <w:t xml:space="preserve">on page / </w:t>
      </w:r>
      <w:r w:rsidRPr="00D85957">
        <w:rPr>
          <w:rFonts w:eastAsia="Times New Roman" w:cstheme="minorHAnsi"/>
          <w:bCs/>
          <w:iCs/>
          <w:color w:val="FF0000"/>
          <w:lang w:val="en-AU"/>
        </w:rPr>
        <w:t>in section +</w:t>
      </w:r>
      <w:r w:rsidRPr="00D85957">
        <w:rPr>
          <w:rFonts w:eastAsia="Times New Roman" w:cstheme="minorHAnsi"/>
          <w:bCs/>
          <w:iCs/>
          <w:lang w:val="en-AU"/>
        </w:rPr>
        <w:t xml:space="preserve"> of the application. I adopt the applicant’s description </w:t>
      </w:r>
      <w:r w:rsidRPr="00D85957">
        <w:rPr>
          <w:rFonts w:eastAsia="Times New Roman" w:cstheme="minorHAnsi"/>
          <w:bCs/>
          <w:iCs/>
          <w:color w:val="FF0000"/>
          <w:lang w:val="en-AU"/>
        </w:rPr>
        <w:t>and note the following additional points:</w:t>
      </w:r>
    </w:p>
    <w:p w14:paraId="4544A682" w14:textId="77777777" w:rsidR="00AD0FF1" w:rsidRPr="00D85957" w:rsidRDefault="00AD0FF1" w:rsidP="00930229">
      <w:pPr>
        <w:ind w:right="23"/>
        <w:jc w:val="both"/>
        <w:rPr>
          <w:rFonts w:eastAsia="Times New Roman" w:cstheme="minorHAnsi"/>
          <w:bCs/>
          <w:iCs/>
          <w:lang w:val="en-AU"/>
        </w:rPr>
      </w:pPr>
    </w:p>
    <w:p w14:paraId="75B4A875" w14:textId="77777777" w:rsidR="00AD0FF1" w:rsidRPr="00D85957" w:rsidRDefault="00AD0FF1" w:rsidP="00930229">
      <w:pPr>
        <w:ind w:right="23"/>
        <w:jc w:val="both"/>
        <w:rPr>
          <w:rFonts w:eastAsia="Times New Roman" w:cstheme="minorHAnsi"/>
          <w:bCs/>
          <w:iCs/>
          <w:color w:val="FF0000"/>
          <w:lang w:val="en-AU"/>
        </w:rPr>
      </w:pPr>
      <w:r w:rsidRPr="00D85957">
        <w:rPr>
          <w:rFonts w:eastAsia="Times New Roman" w:cstheme="minorHAnsi"/>
          <w:bCs/>
          <w:iCs/>
          <w:color w:val="FF0000"/>
          <w:lang w:val="en-AU"/>
        </w:rPr>
        <w:t>[insert aeria</w:t>
      </w:r>
      <w:r w:rsidR="00681709" w:rsidRPr="00D85957">
        <w:rPr>
          <w:rFonts w:eastAsia="Times New Roman" w:cstheme="minorHAnsi"/>
          <w:bCs/>
          <w:iCs/>
          <w:color w:val="FF0000"/>
          <w:lang w:val="en-AU"/>
        </w:rPr>
        <w:t>l photo</w:t>
      </w:r>
      <w:r w:rsidR="00FE07F8" w:rsidRPr="00D85957">
        <w:rPr>
          <w:rFonts w:eastAsia="Times New Roman" w:cstheme="minorHAnsi"/>
          <w:bCs/>
          <w:iCs/>
          <w:color w:val="FF0000"/>
          <w:lang w:val="en-AU"/>
        </w:rPr>
        <w:t xml:space="preserve"> </w:t>
      </w:r>
      <w:r w:rsidR="005C0646" w:rsidRPr="00D85957">
        <w:rPr>
          <w:rFonts w:eastAsia="Times New Roman" w:cstheme="minorHAnsi"/>
          <w:bCs/>
          <w:iCs/>
          <w:color w:val="FF0000"/>
          <w:lang w:val="en-AU"/>
        </w:rPr>
        <w:t>only if it assists</w:t>
      </w:r>
      <w:r w:rsidRPr="00D85957">
        <w:rPr>
          <w:rFonts w:eastAsia="Times New Roman" w:cstheme="minorHAnsi"/>
          <w:bCs/>
          <w:iCs/>
          <w:color w:val="FF0000"/>
          <w:lang w:val="en-AU"/>
        </w:rPr>
        <w:t>]</w:t>
      </w:r>
    </w:p>
    <w:p w14:paraId="2EAF8B8A" w14:textId="77777777" w:rsidR="00930229" w:rsidRPr="00D85957" w:rsidRDefault="00930229" w:rsidP="00930229">
      <w:pPr>
        <w:ind w:left="-20" w:right="23"/>
        <w:jc w:val="both"/>
        <w:rPr>
          <w:rFonts w:eastAsia="Times New Roman" w:cstheme="minorHAnsi"/>
          <w:color w:val="000000"/>
        </w:rPr>
      </w:pPr>
    </w:p>
    <w:p w14:paraId="1F88EA80" w14:textId="77777777" w:rsidR="00CB4DEB" w:rsidRPr="00D85957" w:rsidRDefault="00CB4DEB" w:rsidP="00CB4DEB">
      <w:pPr>
        <w:pStyle w:val="Heading1"/>
        <w:rPr>
          <w:rFonts w:eastAsia="Times New Roman" w:cstheme="minorHAnsi"/>
          <w:color w:val="000000"/>
          <w:szCs w:val="20"/>
        </w:rPr>
      </w:pPr>
      <w:r w:rsidRPr="00D85957">
        <w:rPr>
          <w:rFonts w:eastAsia="Times New Roman" w:cstheme="minorHAnsi"/>
          <w:szCs w:val="20"/>
        </w:rPr>
        <w:t>Activity status</w:t>
      </w:r>
    </w:p>
    <w:p w14:paraId="62990145" w14:textId="77777777" w:rsidR="00930229" w:rsidRPr="00D85957" w:rsidRDefault="00930229" w:rsidP="00930229">
      <w:pPr>
        <w:rPr>
          <w:rFonts w:eastAsia="Times New Roman" w:cstheme="minorHAnsi"/>
        </w:rPr>
      </w:pPr>
    </w:p>
    <w:p w14:paraId="4BE2D478" w14:textId="0D1643BA" w:rsidR="005263CB" w:rsidRPr="00D85957" w:rsidRDefault="005263CB" w:rsidP="005263CB">
      <w:pPr>
        <w:rPr>
          <w:rFonts w:cstheme="minorHAnsi"/>
          <w:b/>
        </w:rPr>
      </w:pPr>
      <w:r w:rsidRPr="00D85957">
        <w:rPr>
          <w:rFonts w:cstheme="minorHAnsi"/>
          <w:b/>
        </w:rPr>
        <w:t>Christchurch District Plan</w:t>
      </w:r>
      <w:r>
        <w:rPr>
          <w:rFonts w:cstheme="minorHAnsi"/>
          <w:b/>
        </w:rPr>
        <w:t xml:space="preserve"> and </w:t>
      </w:r>
      <w:r w:rsidR="00CB2594">
        <w:rPr>
          <w:rFonts w:cstheme="minorHAnsi"/>
          <w:b/>
        </w:rPr>
        <w:t xml:space="preserve">proposed </w:t>
      </w:r>
      <w:r>
        <w:rPr>
          <w:rFonts w:cstheme="minorHAnsi"/>
          <w:b/>
        </w:rPr>
        <w:t xml:space="preserve">Plan Change 14 Housing and Business Choice (PC14) </w:t>
      </w:r>
    </w:p>
    <w:p w14:paraId="3A3DFDD0" w14:textId="77777777" w:rsidR="005263CB" w:rsidRPr="00D85957" w:rsidRDefault="005263CB" w:rsidP="005263CB">
      <w:pPr>
        <w:jc w:val="both"/>
        <w:rPr>
          <w:rFonts w:eastAsia="Times New Roman" w:cstheme="minorHAnsi"/>
          <w:bCs/>
        </w:rPr>
      </w:pPr>
    </w:p>
    <w:p w14:paraId="1F5D0F44" w14:textId="12D8FBAF" w:rsidR="00CF01D0" w:rsidRPr="003A6CC5" w:rsidRDefault="005263CB" w:rsidP="005263CB">
      <w:pPr>
        <w:jc w:val="both"/>
        <w:rPr>
          <w:rFonts w:eastAsia="Times New Roman" w:cstheme="minorHAnsi"/>
          <w:bCs/>
          <w:color w:val="000000" w:themeColor="text1"/>
        </w:rPr>
      </w:pPr>
      <w:r w:rsidRPr="00D85957">
        <w:rPr>
          <w:rFonts w:eastAsia="Times New Roman" w:cstheme="minorHAnsi"/>
          <w:bCs/>
        </w:rPr>
        <w:t xml:space="preserve">The site is zoned </w:t>
      </w:r>
      <w:r w:rsidRPr="00F71450">
        <w:rPr>
          <w:rFonts w:eastAsia="Times New Roman" w:cstheme="minorHAnsi"/>
          <w:b/>
          <w:color w:val="FF0000"/>
        </w:rPr>
        <w:t xml:space="preserve">Medium / High </w:t>
      </w:r>
      <w:r w:rsidRPr="00F71450">
        <w:rPr>
          <w:rFonts w:eastAsia="Times New Roman" w:cstheme="minorHAnsi"/>
          <w:b/>
          <w:color w:val="000000" w:themeColor="text1"/>
        </w:rPr>
        <w:t>Density Residential</w:t>
      </w:r>
      <w:r w:rsidRPr="003A1E3E">
        <w:rPr>
          <w:rFonts w:eastAsia="Times New Roman" w:cstheme="minorHAnsi"/>
          <w:bCs/>
          <w:color w:val="000000" w:themeColor="text1"/>
        </w:rPr>
        <w:t xml:space="preserve"> i</w:t>
      </w:r>
      <w:r w:rsidRPr="00D85957">
        <w:rPr>
          <w:rFonts w:eastAsia="Times New Roman" w:cstheme="minorHAnsi"/>
          <w:bCs/>
        </w:rPr>
        <w:t xml:space="preserve">n the Christchurch District Plan. </w:t>
      </w:r>
      <w:r>
        <w:rPr>
          <w:rFonts w:eastAsia="Times New Roman" w:cstheme="minorHAnsi"/>
          <w:bCs/>
        </w:rPr>
        <w:t xml:space="preserve">This zone was introduced via </w:t>
      </w:r>
      <w:r w:rsidR="00010E51">
        <w:rPr>
          <w:rFonts w:eastAsia="Times New Roman" w:cstheme="minorHAnsi"/>
          <w:bCs/>
        </w:rPr>
        <w:t>PC</w:t>
      </w:r>
      <w:r>
        <w:rPr>
          <w:rFonts w:eastAsia="Times New Roman" w:cstheme="minorHAnsi"/>
          <w:bCs/>
        </w:rPr>
        <w:t>14 and is now operative.</w:t>
      </w:r>
      <w:r w:rsidR="00F6003B">
        <w:rPr>
          <w:rFonts w:eastAsia="Times New Roman" w:cstheme="minorHAnsi"/>
          <w:bCs/>
        </w:rPr>
        <w:t xml:space="preserve"> </w:t>
      </w:r>
      <w:r w:rsidR="00F6003B">
        <w:rPr>
          <w:rFonts w:eastAsia="Times New Roman" w:cstheme="minorHAnsi"/>
          <w:bCs/>
          <w:color w:val="FF0000"/>
        </w:rPr>
        <w:t>M</w:t>
      </w:r>
      <w:r w:rsidR="003A6CC5">
        <w:rPr>
          <w:rFonts w:eastAsia="Times New Roman" w:cstheme="minorHAnsi"/>
          <w:bCs/>
          <w:color w:val="FF0000"/>
        </w:rPr>
        <w:t xml:space="preserve">RZ: </w:t>
      </w:r>
      <w:r w:rsidR="00F6003B">
        <w:rPr>
          <w:rFonts w:eastAsia="Times New Roman" w:cstheme="minorHAnsi"/>
          <w:bCs/>
          <w:color w:val="FF0000"/>
        </w:rPr>
        <w:t xml:space="preserve"> </w:t>
      </w:r>
      <w:r w:rsidR="003A6CC5">
        <w:rPr>
          <w:rFonts w:eastAsia="Times New Roman" w:cstheme="minorHAnsi"/>
          <w:bCs/>
          <w:color w:val="000000" w:themeColor="text1"/>
        </w:rPr>
        <w:t>It</w:t>
      </w:r>
      <w:r w:rsidR="005C14D1" w:rsidRPr="003A6CC5">
        <w:rPr>
          <w:rFonts w:eastAsia="Times New Roman" w:cstheme="minorHAnsi"/>
          <w:bCs/>
          <w:color w:val="000000" w:themeColor="text1"/>
        </w:rPr>
        <w:t xml:space="preserve"> </w:t>
      </w:r>
      <w:r w:rsidR="00CF01D0" w:rsidRPr="003A6CC5">
        <w:rPr>
          <w:rFonts w:eastAsia="Times New Roman" w:cstheme="minorHAnsi"/>
          <w:bCs/>
          <w:color w:val="000000" w:themeColor="text1"/>
        </w:rPr>
        <w:t>enables moderate concentration and bulk of buildings, such as detached, semi-detached and terraced housing, low-rise apartments, and other compatible activities.</w:t>
      </w:r>
      <w:r w:rsidR="00CF01D0" w:rsidRPr="00CF01D0">
        <w:rPr>
          <w:rFonts w:eastAsia="Times New Roman" w:cstheme="minorHAnsi"/>
          <w:bCs/>
          <w:color w:val="FF0000"/>
        </w:rPr>
        <w:t xml:space="preserve"> </w:t>
      </w:r>
      <w:r w:rsidR="003A6CC5">
        <w:rPr>
          <w:rFonts w:eastAsia="Times New Roman" w:cstheme="minorHAnsi"/>
          <w:bCs/>
          <w:color w:val="FF0000"/>
        </w:rPr>
        <w:t xml:space="preserve">OR HRZ: </w:t>
      </w:r>
      <w:r w:rsidR="003A6CC5">
        <w:rPr>
          <w:rFonts w:eastAsia="Times New Roman" w:cstheme="minorHAnsi"/>
          <w:bCs/>
          <w:color w:val="000000" w:themeColor="text1"/>
        </w:rPr>
        <w:t>It</w:t>
      </w:r>
      <w:r w:rsidR="007644B8" w:rsidRPr="003A6CC5">
        <w:rPr>
          <w:rFonts w:eastAsia="Times New Roman" w:cstheme="minorHAnsi"/>
          <w:bCs/>
          <w:color w:val="000000" w:themeColor="text1"/>
        </w:rPr>
        <w:t xml:space="preserve"> is located around larger commercial centres, and is used predominantly for residential activities with high concentration and bulk of buildings, such as apartments, and other compatible activities. </w:t>
      </w:r>
    </w:p>
    <w:p w14:paraId="51A03B01" w14:textId="77777777" w:rsidR="005263CB" w:rsidRDefault="005263CB" w:rsidP="00930229">
      <w:pPr>
        <w:jc w:val="both"/>
        <w:rPr>
          <w:rFonts w:cstheme="minorHAnsi"/>
          <w:b/>
        </w:rPr>
      </w:pPr>
    </w:p>
    <w:p w14:paraId="71270435" w14:textId="1EBE94F7" w:rsidR="00A74904" w:rsidRDefault="00CB2594" w:rsidP="00930229">
      <w:pPr>
        <w:jc w:val="both"/>
        <w:rPr>
          <w:rFonts w:cstheme="minorHAnsi"/>
          <w:iCs/>
        </w:rPr>
      </w:pPr>
      <w:r>
        <w:rPr>
          <w:rFonts w:eastAsia="Times New Roman" w:cstheme="minorHAnsi"/>
          <w:iCs/>
        </w:rPr>
        <w:t>PC</w:t>
      </w:r>
      <w:r w:rsidR="0077299C">
        <w:rPr>
          <w:rFonts w:eastAsia="Times New Roman" w:cstheme="minorHAnsi"/>
          <w:iCs/>
        </w:rPr>
        <w:t>1</w:t>
      </w:r>
      <w:r w:rsidR="00556679" w:rsidRPr="00D85957">
        <w:rPr>
          <w:rFonts w:eastAsia="Times New Roman" w:cstheme="minorHAnsi"/>
          <w:iCs/>
        </w:rPr>
        <w:t>4 was notified on 17 March 2023</w:t>
      </w:r>
      <w:r w:rsidR="003C3B72">
        <w:rPr>
          <w:rFonts w:eastAsia="Times New Roman" w:cstheme="minorHAnsi"/>
          <w:iCs/>
        </w:rPr>
        <w:t xml:space="preserve">, and </w:t>
      </w:r>
      <w:r w:rsidR="003A1E3E">
        <w:rPr>
          <w:rFonts w:eastAsia="Times New Roman" w:cstheme="minorHAnsi"/>
          <w:iCs/>
        </w:rPr>
        <w:t xml:space="preserve">includes </w:t>
      </w:r>
      <w:r w:rsidR="00556679" w:rsidRPr="00D85957">
        <w:rPr>
          <w:rFonts w:eastAsia="Times New Roman" w:cstheme="minorHAnsi"/>
          <w:iCs/>
        </w:rPr>
        <w:t xml:space="preserve">residential </w:t>
      </w:r>
      <w:r w:rsidR="003A1E3E">
        <w:rPr>
          <w:rFonts w:eastAsia="Times New Roman" w:cstheme="minorHAnsi"/>
          <w:iCs/>
        </w:rPr>
        <w:t xml:space="preserve">and commercial </w:t>
      </w:r>
      <w:r w:rsidR="00556679" w:rsidRPr="00D85957">
        <w:rPr>
          <w:rFonts w:eastAsia="Times New Roman" w:cstheme="minorHAnsi"/>
          <w:iCs/>
        </w:rPr>
        <w:t xml:space="preserve">intensification provisions </w:t>
      </w:r>
      <w:r w:rsidR="005B34CF" w:rsidRPr="00D85957">
        <w:rPr>
          <w:rFonts w:eastAsia="Times New Roman" w:cstheme="minorHAnsi"/>
          <w:iCs/>
        </w:rPr>
        <w:t xml:space="preserve">directed by the National Policy Statement on Urban Development 2020 </w:t>
      </w:r>
      <w:r w:rsidR="003E449F">
        <w:rPr>
          <w:rFonts w:eastAsia="Times New Roman" w:cstheme="minorHAnsi"/>
          <w:iCs/>
        </w:rPr>
        <w:t xml:space="preserve">(NPS-UD) </w:t>
      </w:r>
      <w:r w:rsidR="00556679" w:rsidRPr="00D85957">
        <w:rPr>
          <w:rFonts w:eastAsia="Times New Roman" w:cstheme="minorHAnsi"/>
          <w:iCs/>
        </w:rPr>
        <w:t xml:space="preserve">and </w:t>
      </w:r>
      <w:r w:rsidR="003A1E3E">
        <w:rPr>
          <w:rFonts w:eastAsia="Times New Roman" w:cstheme="minorHAnsi"/>
          <w:iCs/>
        </w:rPr>
        <w:t xml:space="preserve">the </w:t>
      </w:r>
      <w:r w:rsidR="003A1E3E" w:rsidRPr="00D85957">
        <w:rPr>
          <w:rFonts w:eastAsia="Times New Roman" w:cstheme="minorHAnsi"/>
          <w:iCs/>
        </w:rPr>
        <w:t xml:space="preserve">Medium Density Residential Standards in </w:t>
      </w:r>
      <w:hyperlink r:id="rId9" w:history="1">
        <w:r w:rsidR="003A1E3E" w:rsidRPr="00D85957">
          <w:rPr>
            <w:rStyle w:val="Hyperlink"/>
            <w:rFonts w:eastAsia="Times New Roman" w:cstheme="minorHAnsi"/>
            <w:iCs/>
          </w:rPr>
          <w:t>Schedule 3A</w:t>
        </w:r>
      </w:hyperlink>
      <w:r w:rsidR="003A1E3E" w:rsidRPr="00D85957">
        <w:rPr>
          <w:rFonts w:eastAsia="Times New Roman" w:cstheme="minorHAnsi"/>
          <w:iCs/>
        </w:rPr>
        <w:t xml:space="preserve"> of the RMA</w:t>
      </w:r>
      <w:r w:rsidR="003A1E3E">
        <w:rPr>
          <w:rFonts w:eastAsia="Times New Roman" w:cstheme="minorHAnsi"/>
          <w:iCs/>
        </w:rPr>
        <w:t xml:space="preserve">. </w:t>
      </w:r>
      <w:r w:rsidR="003A1E3E" w:rsidRPr="00D85957">
        <w:rPr>
          <w:rFonts w:eastAsia="Times New Roman" w:cstheme="minorHAnsi"/>
          <w:iCs/>
        </w:rPr>
        <w:t xml:space="preserve"> </w:t>
      </w:r>
      <w:bookmarkStart w:id="1" w:name="_Hlk141976457"/>
      <w:bookmarkStart w:id="2" w:name="_Hlk177647982"/>
      <w:r w:rsidR="00240E35" w:rsidRPr="00240E35">
        <w:rPr>
          <w:rFonts w:cstheme="minorHAnsi"/>
          <w:iCs/>
        </w:rPr>
        <w:t xml:space="preserve">The Independent Hearings Panel’s recommendations </w:t>
      </w:r>
      <w:r w:rsidR="003E449F">
        <w:rPr>
          <w:rFonts w:cstheme="minorHAnsi"/>
          <w:iCs/>
        </w:rPr>
        <w:t xml:space="preserve">on PC14 </w:t>
      </w:r>
      <w:r w:rsidR="00240E35" w:rsidRPr="00240E35">
        <w:rPr>
          <w:rFonts w:cstheme="minorHAnsi"/>
          <w:iCs/>
        </w:rPr>
        <w:t>were released on 30 July 2024</w:t>
      </w:r>
      <w:bookmarkEnd w:id="1"/>
      <w:r w:rsidR="00240E35" w:rsidRPr="00240E35">
        <w:rPr>
          <w:rFonts w:cstheme="minorHAnsi"/>
          <w:iCs/>
        </w:rPr>
        <w:t xml:space="preserve">. </w:t>
      </w:r>
      <w:bookmarkEnd w:id="2"/>
    </w:p>
    <w:p w14:paraId="2CBA6669" w14:textId="77777777" w:rsidR="00A74904" w:rsidRDefault="00A74904" w:rsidP="00930229">
      <w:pPr>
        <w:jc w:val="both"/>
        <w:rPr>
          <w:rFonts w:cstheme="minorHAnsi"/>
          <w:iCs/>
        </w:rPr>
      </w:pPr>
    </w:p>
    <w:p w14:paraId="4F35B3A8" w14:textId="00D955BA" w:rsidR="00DF5D41" w:rsidRDefault="000D17E0" w:rsidP="00930229">
      <w:pPr>
        <w:jc w:val="both"/>
        <w:rPr>
          <w:rFonts w:cstheme="minorHAnsi"/>
          <w:iCs/>
        </w:rPr>
      </w:pPr>
      <w:r w:rsidRPr="000D17E0">
        <w:rPr>
          <w:rFonts w:cstheme="minorHAnsi"/>
          <w:iCs/>
        </w:rPr>
        <w:lastRenderedPageBreak/>
        <w:t xml:space="preserve">The Council made decisions on recommendations relating to </w:t>
      </w:r>
      <w:r w:rsidR="003A1E3E">
        <w:rPr>
          <w:rFonts w:cstheme="minorHAnsi"/>
          <w:iCs/>
        </w:rPr>
        <w:t xml:space="preserve">NPS-UD </w:t>
      </w:r>
      <w:r w:rsidRPr="000D17E0">
        <w:rPr>
          <w:rFonts w:cstheme="minorHAnsi"/>
          <w:iCs/>
        </w:rPr>
        <w:t>Policy 3 areas (</w:t>
      </w:r>
      <w:r w:rsidR="003A1E3E">
        <w:rPr>
          <w:rFonts w:cstheme="minorHAnsi"/>
          <w:iCs/>
        </w:rPr>
        <w:t xml:space="preserve">i.e. </w:t>
      </w:r>
      <w:r w:rsidRPr="000D17E0">
        <w:rPr>
          <w:rFonts w:cstheme="minorHAnsi"/>
          <w:iCs/>
        </w:rPr>
        <w:t xml:space="preserve">in and around commercial centres) on 2 December 2024, accepting the majority of the recommendations and making alternative recommendations to the Minister for RMA Reform on a number of others. </w:t>
      </w:r>
    </w:p>
    <w:p w14:paraId="369CDAA6" w14:textId="77777777" w:rsidR="000D17E0" w:rsidRDefault="000D17E0" w:rsidP="00930229">
      <w:pPr>
        <w:jc w:val="both"/>
        <w:rPr>
          <w:rFonts w:cstheme="minorHAnsi"/>
          <w:iCs/>
        </w:rPr>
      </w:pPr>
    </w:p>
    <w:p w14:paraId="4A296F93" w14:textId="40DB0F7A" w:rsidR="00BA6E1F" w:rsidRDefault="000D17E0" w:rsidP="00930229">
      <w:pPr>
        <w:jc w:val="both"/>
        <w:rPr>
          <w:rFonts w:cstheme="minorHAnsi"/>
          <w:iCs/>
          <w:color w:val="FF0000"/>
        </w:rPr>
      </w:pPr>
      <w:r>
        <w:rPr>
          <w:rFonts w:cstheme="minorHAnsi"/>
          <w:iCs/>
        </w:rPr>
        <w:t xml:space="preserve">The provisions for the </w:t>
      </w:r>
      <w:r w:rsidR="003A1E3E" w:rsidRPr="003A1E3E">
        <w:rPr>
          <w:rFonts w:cstheme="minorHAnsi"/>
          <w:iCs/>
          <w:color w:val="FF0000"/>
        </w:rPr>
        <w:t>Medium / High</w:t>
      </w:r>
      <w:r w:rsidR="003A1E3E">
        <w:rPr>
          <w:rFonts w:cstheme="minorHAnsi"/>
          <w:iCs/>
        </w:rPr>
        <w:t xml:space="preserve"> Density Residential zone </w:t>
      </w:r>
      <w:r>
        <w:rPr>
          <w:rFonts w:cstheme="minorHAnsi"/>
          <w:iCs/>
        </w:rPr>
        <w:t>are now operative, with the exception of rules which are subject to an Alternative Recommendation</w:t>
      </w:r>
      <w:r w:rsidR="00BA6E1F">
        <w:rPr>
          <w:rFonts w:cstheme="minorHAnsi"/>
          <w:iCs/>
        </w:rPr>
        <w:t xml:space="preserve">. </w:t>
      </w:r>
      <w:r w:rsidR="00BA6E1F" w:rsidRPr="00F07AD2">
        <w:rPr>
          <w:rFonts w:cstheme="minorHAnsi"/>
          <w:iCs/>
          <w:color w:val="FF0000"/>
        </w:rPr>
        <w:t>Alternative Recommendations have legal effect alongside the equivalent operative District Plan rule, until decided by the Minister.</w:t>
      </w:r>
      <w:r w:rsidR="00BA6E1F">
        <w:rPr>
          <w:rFonts w:cstheme="minorHAnsi"/>
          <w:iCs/>
        </w:rPr>
        <w:t xml:space="preserve"> </w:t>
      </w:r>
      <w:r w:rsidR="00F07AD2" w:rsidRPr="00F07AD2">
        <w:rPr>
          <w:rFonts w:cstheme="minorHAnsi"/>
          <w:iCs/>
          <w:color w:val="FF0000"/>
        </w:rPr>
        <w:t>OR</w:t>
      </w:r>
      <w:r w:rsidR="00F07AD2">
        <w:rPr>
          <w:rFonts w:cstheme="minorHAnsi"/>
          <w:iCs/>
        </w:rPr>
        <w:t xml:space="preserve"> </w:t>
      </w:r>
      <w:r w:rsidR="00F07AD2" w:rsidRPr="00F07AD2">
        <w:rPr>
          <w:rFonts w:cstheme="minorHAnsi"/>
          <w:iCs/>
          <w:color w:val="FF0000"/>
        </w:rPr>
        <w:t xml:space="preserve">There are no Alternative Recommendations of relevance to this application. </w:t>
      </w:r>
    </w:p>
    <w:p w14:paraId="66817C97" w14:textId="77777777" w:rsidR="001C6511" w:rsidRDefault="001C6511" w:rsidP="00930229">
      <w:pPr>
        <w:jc w:val="both"/>
        <w:rPr>
          <w:rFonts w:cstheme="minorHAnsi"/>
          <w:iCs/>
          <w:color w:val="FF0000"/>
        </w:rPr>
      </w:pPr>
    </w:p>
    <w:p w14:paraId="34FA8E34" w14:textId="700DA841" w:rsidR="00BA6E1F" w:rsidRPr="001C6511" w:rsidRDefault="001C6511" w:rsidP="00930229">
      <w:pPr>
        <w:jc w:val="both"/>
        <w:rPr>
          <w:rFonts w:cstheme="minorHAnsi"/>
          <w:i/>
          <w:color w:val="FF0000"/>
        </w:rPr>
      </w:pPr>
      <w:r w:rsidRPr="001C6511">
        <w:rPr>
          <w:rFonts w:cstheme="minorHAnsi"/>
          <w:i/>
          <w:color w:val="FF0000"/>
        </w:rPr>
        <w:t xml:space="preserve">If the zoning of the site is affected by an Alternative Recommendation, note this here, and the implications in terms of rules that are fully operative vs those having legal effect, and the applicability of the ‘old’ rules/zone.  </w:t>
      </w:r>
    </w:p>
    <w:p w14:paraId="4B81C7DD" w14:textId="77777777" w:rsidR="001C6511" w:rsidRDefault="001C6511" w:rsidP="00930229">
      <w:pPr>
        <w:jc w:val="both"/>
        <w:rPr>
          <w:rFonts w:cstheme="minorHAnsi"/>
          <w:iCs/>
        </w:rPr>
      </w:pPr>
    </w:p>
    <w:p w14:paraId="1C4C2F63" w14:textId="59540679" w:rsidR="00760F81" w:rsidRPr="00D85957" w:rsidRDefault="00760F81" w:rsidP="00760F81">
      <w:pPr>
        <w:jc w:val="both"/>
        <w:rPr>
          <w:rFonts w:eastAsia="Times New Roman" w:cstheme="minorHAnsi"/>
          <w:iCs/>
        </w:rPr>
      </w:pPr>
      <w:r w:rsidRPr="00D85957">
        <w:rPr>
          <w:rFonts w:eastAsia="Times New Roman" w:cstheme="minorHAnsi"/>
          <w:iCs/>
        </w:rPr>
        <w:t>Th</w:t>
      </w:r>
      <w:r>
        <w:rPr>
          <w:rFonts w:eastAsia="Times New Roman" w:cstheme="minorHAnsi"/>
          <w:iCs/>
        </w:rPr>
        <w:t>is</w:t>
      </w:r>
      <w:r w:rsidRPr="00D85957">
        <w:rPr>
          <w:rFonts w:eastAsia="Times New Roman" w:cstheme="minorHAnsi"/>
          <w:iCs/>
        </w:rPr>
        <w:t xml:space="preserve"> proposal requires resource consent for a </w:t>
      </w:r>
      <w:r w:rsidRPr="00D85957">
        <w:rPr>
          <w:rFonts w:eastAsia="Times New Roman" w:cstheme="minorHAnsi"/>
          <w:iCs/>
          <w:u w:val="single"/>
        </w:rPr>
        <w:t>+ activity</w:t>
      </w:r>
      <w:r w:rsidRPr="00D85957">
        <w:rPr>
          <w:rFonts w:eastAsia="Times New Roman" w:cstheme="minorHAnsi"/>
          <w:iCs/>
        </w:rPr>
        <w:t xml:space="preserve"> under the following rule</w:t>
      </w:r>
      <w:r w:rsidRPr="00F92BD8">
        <w:rPr>
          <w:rFonts w:eastAsia="Times New Roman" w:cstheme="minorHAnsi"/>
          <w:iCs/>
          <w:highlight w:val="yellow"/>
        </w:rPr>
        <w:t>s</w:t>
      </w:r>
      <w:r w:rsidRPr="00D85957">
        <w:rPr>
          <w:rFonts w:eastAsia="Times New Roman" w:cstheme="minorHAnsi"/>
          <w:iCs/>
        </w:rPr>
        <w:t xml:space="preserve"> in the </w:t>
      </w:r>
      <w:r w:rsidRPr="00F94289">
        <w:rPr>
          <w:rFonts w:eastAsia="Times New Roman" w:cstheme="minorHAnsi"/>
          <w:b/>
          <w:bCs/>
          <w:iCs/>
        </w:rPr>
        <w:t>operative District Plan</w:t>
      </w:r>
      <w:r w:rsidRPr="00D85957">
        <w:rPr>
          <w:rFonts w:eastAsia="Times New Roman" w:cstheme="minorHAnsi"/>
          <w:iCs/>
        </w:rPr>
        <w:t>:</w:t>
      </w:r>
      <w:r>
        <w:rPr>
          <w:rFonts w:eastAsia="Times New Roman" w:cstheme="minorHAnsi"/>
          <w:iCs/>
        </w:rPr>
        <w:t xml:space="preserve">  </w:t>
      </w:r>
      <w:hyperlink r:id="rId10" w:history="1">
        <w:r w:rsidRPr="00D85957">
          <w:rPr>
            <w:rStyle w:val="Hyperlink"/>
            <w:rFonts w:cstheme="minorHAnsi"/>
            <w:b/>
            <w:bCs/>
            <w:i/>
          </w:rPr>
          <w:t>Table of commonly breached rules</w:t>
        </w:r>
      </w:hyperlink>
      <w:r w:rsidRPr="00D85957">
        <w:rPr>
          <w:rFonts w:cstheme="minorHAnsi"/>
          <w:b/>
          <w:bCs/>
          <w:i/>
          <w:color w:val="FF0000"/>
        </w:rPr>
        <w:t xml:space="preserve"> </w:t>
      </w:r>
      <w:r w:rsidRPr="00D85957">
        <w:rPr>
          <w:rFonts w:cstheme="minorHAnsi"/>
          <w:bCs/>
          <w:i/>
          <w:color w:val="FF0000"/>
        </w:rPr>
        <w:t>(delete)</w:t>
      </w:r>
    </w:p>
    <w:p w14:paraId="29BEEB0E" w14:textId="77777777" w:rsidR="00760F81" w:rsidRDefault="00760F81" w:rsidP="00930229">
      <w:pPr>
        <w:jc w:val="both"/>
        <w:rPr>
          <w:rFonts w:cstheme="minorHAnsi"/>
          <w:i/>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4"/>
        <w:gridCol w:w="2693"/>
        <w:gridCol w:w="2268"/>
        <w:gridCol w:w="1701"/>
      </w:tblGrid>
      <w:tr w:rsidR="00BA6E1F" w:rsidRPr="00D85957" w14:paraId="12A283C1" w14:textId="77777777" w:rsidTr="00D0399E">
        <w:trPr>
          <w:tblHeader/>
        </w:trPr>
        <w:tc>
          <w:tcPr>
            <w:tcW w:w="1560" w:type="dxa"/>
            <w:shd w:val="clear" w:color="auto" w:fill="F2F2F2"/>
            <w:vAlign w:val="center"/>
          </w:tcPr>
          <w:p w14:paraId="67F6B981" w14:textId="77777777" w:rsidR="00BA6E1F" w:rsidRPr="00D85957" w:rsidRDefault="00BA6E1F" w:rsidP="00D0399E">
            <w:pPr>
              <w:jc w:val="both"/>
              <w:rPr>
                <w:rFonts w:eastAsia="Times New Roman" w:cstheme="minorHAnsi"/>
                <w:b/>
                <w:iCs/>
              </w:rPr>
            </w:pPr>
            <w:r w:rsidRPr="00D85957">
              <w:rPr>
                <w:rFonts w:eastAsia="Times New Roman" w:cstheme="minorHAnsi"/>
                <w:b/>
                <w:iCs/>
              </w:rPr>
              <w:t>Activity status rule</w:t>
            </w:r>
          </w:p>
        </w:tc>
        <w:tc>
          <w:tcPr>
            <w:tcW w:w="1984" w:type="dxa"/>
            <w:shd w:val="clear" w:color="auto" w:fill="F2F2F2"/>
            <w:vAlign w:val="center"/>
          </w:tcPr>
          <w:p w14:paraId="7F3778AE" w14:textId="77777777" w:rsidR="00BA6E1F" w:rsidRPr="00D85957" w:rsidRDefault="00BA6E1F" w:rsidP="00D0399E">
            <w:pPr>
              <w:jc w:val="both"/>
              <w:rPr>
                <w:rFonts w:eastAsia="Times New Roman" w:cstheme="minorHAnsi"/>
                <w:b/>
                <w:iCs/>
              </w:rPr>
            </w:pPr>
            <w:r w:rsidRPr="00D85957">
              <w:rPr>
                <w:rFonts w:eastAsia="Times New Roman" w:cstheme="minorHAnsi"/>
                <w:b/>
                <w:iCs/>
              </w:rPr>
              <w:t>Standard not met</w:t>
            </w:r>
          </w:p>
        </w:tc>
        <w:tc>
          <w:tcPr>
            <w:tcW w:w="2693" w:type="dxa"/>
            <w:shd w:val="clear" w:color="auto" w:fill="F2F2F2"/>
            <w:vAlign w:val="center"/>
          </w:tcPr>
          <w:p w14:paraId="0E1D9DDB" w14:textId="77777777" w:rsidR="00BA6E1F" w:rsidRPr="00D85957" w:rsidRDefault="00BA6E1F" w:rsidP="00D0399E">
            <w:pPr>
              <w:jc w:val="both"/>
              <w:rPr>
                <w:rFonts w:eastAsia="Times New Roman" w:cstheme="minorHAnsi"/>
                <w:b/>
                <w:iCs/>
              </w:rPr>
            </w:pPr>
            <w:r w:rsidRPr="00D85957">
              <w:rPr>
                <w:rFonts w:eastAsia="Times New Roman" w:cstheme="minorHAnsi"/>
                <w:b/>
                <w:iCs/>
              </w:rPr>
              <w:t>Reason</w:t>
            </w:r>
          </w:p>
        </w:tc>
        <w:tc>
          <w:tcPr>
            <w:tcW w:w="2268" w:type="dxa"/>
            <w:shd w:val="clear" w:color="auto" w:fill="F2F2F2"/>
            <w:vAlign w:val="center"/>
          </w:tcPr>
          <w:p w14:paraId="213D8ABD" w14:textId="77777777" w:rsidR="00BA6E1F" w:rsidRPr="00D85957" w:rsidRDefault="00BA6E1F" w:rsidP="00D0399E">
            <w:pPr>
              <w:jc w:val="both"/>
              <w:rPr>
                <w:rFonts w:eastAsia="Times New Roman" w:cstheme="minorHAnsi"/>
                <w:i/>
                <w:iCs/>
              </w:rPr>
            </w:pPr>
            <w:r w:rsidRPr="00D85957">
              <w:rPr>
                <w:rFonts w:eastAsia="Times New Roman" w:cstheme="minorHAnsi"/>
                <w:b/>
                <w:iCs/>
              </w:rPr>
              <w:t xml:space="preserve">Matters of control or discretion </w:t>
            </w:r>
          </w:p>
        </w:tc>
        <w:tc>
          <w:tcPr>
            <w:tcW w:w="1701" w:type="dxa"/>
            <w:shd w:val="clear" w:color="auto" w:fill="F2F2F2"/>
          </w:tcPr>
          <w:p w14:paraId="510046A2" w14:textId="77777777" w:rsidR="00BA6E1F" w:rsidRPr="00D85957" w:rsidRDefault="00BA6E1F" w:rsidP="00D0399E">
            <w:pPr>
              <w:jc w:val="both"/>
              <w:rPr>
                <w:rFonts w:eastAsia="Times New Roman" w:cstheme="minorHAnsi"/>
                <w:b/>
                <w:iCs/>
              </w:rPr>
            </w:pPr>
            <w:r w:rsidRPr="00D85957">
              <w:rPr>
                <w:rFonts w:eastAsia="Times New Roman" w:cstheme="minorHAnsi"/>
                <w:b/>
                <w:iCs/>
              </w:rPr>
              <w:t>Notification clause</w:t>
            </w:r>
          </w:p>
        </w:tc>
      </w:tr>
      <w:tr w:rsidR="00BA6E1F" w:rsidRPr="00D85957" w14:paraId="562E8220" w14:textId="77777777" w:rsidTr="00D0399E">
        <w:tc>
          <w:tcPr>
            <w:tcW w:w="1560" w:type="dxa"/>
            <w:shd w:val="clear" w:color="auto" w:fill="auto"/>
          </w:tcPr>
          <w:p w14:paraId="7FA540DA" w14:textId="77777777" w:rsidR="00BA6E1F" w:rsidRPr="00D85957" w:rsidRDefault="00BA6E1F" w:rsidP="00D0399E">
            <w:pPr>
              <w:spacing w:before="60" w:after="60"/>
              <w:rPr>
                <w:rFonts w:eastAsia="Times New Roman" w:cstheme="minorHAnsi"/>
                <w:iCs/>
                <w:color w:val="FF0000"/>
                <w:sz w:val="18"/>
                <w:szCs w:val="18"/>
              </w:rPr>
            </w:pPr>
            <w:r w:rsidRPr="00D85957">
              <w:rPr>
                <w:rFonts w:eastAsia="Times New Roman" w:cstheme="minorHAnsi"/>
                <w:iCs/>
                <w:color w:val="FF0000"/>
                <w:sz w:val="18"/>
                <w:szCs w:val="18"/>
              </w:rPr>
              <w:t>Activity status rule</w:t>
            </w:r>
          </w:p>
          <w:p w14:paraId="01B5DED0" w14:textId="77777777" w:rsidR="00BA6E1F" w:rsidRPr="00D85957" w:rsidRDefault="00BA6E1F" w:rsidP="00D0399E">
            <w:pPr>
              <w:spacing w:before="60" w:after="60"/>
              <w:rPr>
                <w:rFonts w:eastAsia="Times New Roman" w:cstheme="minorHAnsi"/>
                <w:iCs/>
                <w:color w:val="FF0000"/>
                <w:sz w:val="18"/>
                <w:szCs w:val="18"/>
              </w:rPr>
            </w:pPr>
          </w:p>
        </w:tc>
        <w:tc>
          <w:tcPr>
            <w:tcW w:w="1984" w:type="dxa"/>
            <w:shd w:val="clear" w:color="auto" w:fill="auto"/>
          </w:tcPr>
          <w:p w14:paraId="39318F87" w14:textId="77777777" w:rsidR="00BA6E1F" w:rsidRPr="00D85957" w:rsidRDefault="00BA6E1F" w:rsidP="00D0399E">
            <w:pPr>
              <w:spacing w:before="60" w:after="60"/>
              <w:rPr>
                <w:rFonts w:eastAsia="Times New Roman" w:cstheme="minorHAnsi"/>
                <w:iCs/>
                <w:color w:val="FF0000"/>
                <w:sz w:val="18"/>
                <w:szCs w:val="18"/>
              </w:rPr>
            </w:pPr>
            <w:r w:rsidRPr="00D85957">
              <w:rPr>
                <w:rFonts w:eastAsia="Times New Roman" w:cstheme="minorHAnsi"/>
                <w:iCs/>
                <w:color w:val="FF0000"/>
                <w:sz w:val="18"/>
                <w:szCs w:val="18"/>
              </w:rPr>
              <w:t>Rule infringed (if relevant)</w:t>
            </w:r>
          </w:p>
          <w:p w14:paraId="3D5C1034" w14:textId="77777777" w:rsidR="00BA6E1F" w:rsidRPr="00D85957" w:rsidRDefault="00BA6E1F" w:rsidP="00D0399E">
            <w:pPr>
              <w:spacing w:before="60" w:after="60"/>
              <w:rPr>
                <w:rFonts w:eastAsia="Times New Roman" w:cstheme="minorHAnsi"/>
                <w:iCs/>
                <w:color w:val="FF0000"/>
                <w:sz w:val="18"/>
                <w:szCs w:val="18"/>
              </w:rPr>
            </w:pPr>
          </w:p>
        </w:tc>
        <w:tc>
          <w:tcPr>
            <w:tcW w:w="2693" w:type="dxa"/>
            <w:shd w:val="clear" w:color="auto" w:fill="auto"/>
          </w:tcPr>
          <w:p w14:paraId="0FE6636D" w14:textId="77777777" w:rsidR="00BA6E1F" w:rsidRPr="00D85957" w:rsidRDefault="00BA6E1F" w:rsidP="00D0399E">
            <w:pPr>
              <w:spacing w:before="60" w:after="60"/>
              <w:rPr>
                <w:rFonts w:eastAsia="Times New Roman" w:cstheme="minorHAnsi"/>
                <w:iCs/>
                <w:color w:val="FF0000"/>
                <w:sz w:val="18"/>
                <w:szCs w:val="18"/>
              </w:rPr>
            </w:pPr>
            <w:r w:rsidRPr="00D85957">
              <w:rPr>
                <w:rFonts w:eastAsia="Times New Roman" w:cstheme="minorHAnsi"/>
                <w:iCs/>
                <w:color w:val="FF0000"/>
                <w:sz w:val="18"/>
                <w:szCs w:val="18"/>
              </w:rPr>
              <w:t>Extent of infringement – permitted vs proposed, or reason RC required</w:t>
            </w:r>
          </w:p>
        </w:tc>
        <w:tc>
          <w:tcPr>
            <w:tcW w:w="2268" w:type="dxa"/>
            <w:shd w:val="clear" w:color="auto" w:fill="auto"/>
          </w:tcPr>
          <w:p w14:paraId="1480F97C" w14:textId="77777777" w:rsidR="00BA6E1F" w:rsidRPr="00D85957" w:rsidRDefault="00BA6E1F" w:rsidP="00D0399E">
            <w:pPr>
              <w:spacing w:before="60" w:after="60"/>
              <w:rPr>
                <w:rFonts w:eastAsia="Times New Roman" w:cstheme="minorHAnsi"/>
                <w:iCs/>
                <w:color w:val="FF0000"/>
                <w:sz w:val="18"/>
                <w:szCs w:val="18"/>
              </w:rPr>
            </w:pPr>
            <w:r w:rsidRPr="00D85957">
              <w:rPr>
                <w:rFonts w:eastAsia="Times New Roman" w:cstheme="minorHAnsi"/>
                <w:iCs/>
                <w:color w:val="FF0000"/>
                <w:sz w:val="18"/>
                <w:szCs w:val="18"/>
              </w:rPr>
              <w:t>Rule # and matters of control or discretion</w:t>
            </w:r>
          </w:p>
          <w:p w14:paraId="32EFB5F5" w14:textId="77777777" w:rsidR="00BA6E1F" w:rsidRPr="00D85957" w:rsidRDefault="00BA6E1F" w:rsidP="00D0399E">
            <w:pPr>
              <w:spacing w:before="60" w:after="60"/>
              <w:rPr>
                <w:rFonts w:eastAsia="Times New Roman" w:cstheme="minorHAnsi"/>
                <w:iCs/>
                <w:color w:val="FF0000"/>
                <w:sz w:val="18"/>
                <w:szCs w:val="18"/>
              </w:rPr>
            </w:pPr>
            <w:r w:rsidRPr="00D85957">
              <w:rPr>
                <w:rFonts w:eastAsia="Times New Roman" w:cstheme="minorHAnsi"/>
                <w:iCs/>
                <w:color w:val="FF0000"/>
                <w:sz w:val="18"/>
                <w:szCs w:val="18"/>
              </w:rPr>
              <w:t xml:space="preserve"> </w:t>
            </w:r>
          </w:p>
        </w:tc>
        <w:tc>
          <w:tcPr>
            <w:tcW w:w="1701" w:type="dxa"/>
            <w:shd w:val="clear" w:color="auto" w:fill="auto"/>
          </w:tcPr>
          <w:p w14:paraId="31243C6A" w14:textId="77777777" w:rsidR="00BA6E1F" w:rsidRPr="00D85957" w:rsidRDefault="00BA6E1F" w:rsidP="00D0399E">
            <w:pPr>
              <w:spacing w:before="60" w:after="60"/>
              <w:rPr>
                <w:rFonts w:eastAsia="Times New Roman" w:cstheme="minorHAnsi"/>
                <w:iCs/>
                <w:color w:val="FF0000"/>
                <w:sz w:val="18"/>
                <w:szCs w:val="18"/>
              </w:rPr>
            </w:pPr>
            <w:r w:rsidRPr="00D85957">
              <w:rPr>
                <w:rFonts w:eastAsia="Times New Roman" w:cstheme="minorHAnsi"/>
                <w:iCs/>
                <w:color w:val="FF0000"/>
                <w:sz w:val="18"/>
                <w:szCs w:val="18"/>
              </w:rPr>
              <w:t>No or specify the details</w:t>
            </w:r>
          </w:p>
        </w:tc>
      </w:tr>
      <w:tr w:rsidR="00BA6E1F" w:rsidRPr="00D85957" w14:paraId="3FA95C1E" w14:textId="77777777" w:rsidTr="00D0399E">
        <w:tc>
          <w:tcPr>
            <w:tcW w:w="1560" w:type="dxa"/>
            <w:shd w:val="clear" w:color="auto" w:fill="auto"/>
          </w:tcPr>
          <w:p w14:paraId="5142FABD" w14:textId="77777777" w:rsidR="00BA6E1F" w:rsidRPr="00D85957" w:rsidRDefault="00BA6E1F" w:rsidP="00D0399E">
            <w:pPr>
              <w:spacing w:before="60" w:after="60"/>
              <w:rPr>
                <w:rFonts w:eastAsia="Times New Roman" w:cstheme="minorHAnsi"/>
                <w:iCs/>
                <w:color w:val="FF0000"/>
                <w:sz w:val="18"/>
                <w:szCs w:val="18"/>
              </w:rPr>
            </w:pPr>
          </w:p>
        </w:tc>
        <w:tc>
          <w:tcPr>
            <w:tcW w:w="1984" w:type="dxa"/>
            <w:shd w:val="clear" w:color="auto" w:fill="auto"/>
          </w:tcPr>
          <w:p w14:paraId="1199FAD5" w14:textId="77777777" w:rsidR="00BA6E1F" w:rsidRPr="00D85957" w:rsidRDefault="00BA6E1F" w:rsidP="00D0399E">
            <w:pPr>
              <w:spacing w:before="60" w:after="60"/>
              <w:rPr>
                <w:rFonts w:eastAsia="Times New Roman" w:cstheme="minorHAnsi"/>
                <w:iCs/>
                <w:color w:val="FF0000"/>
                <w:sz w:val="18"/>
                <w:szCs w:val="18"/>
              </w:rPr>
            </w:pPr>
          </w:p>
        </w:tc>
        <w:tc>
          <w:tcPr>
            <w:tcW w:w="2693" w:type="dxa"/>
            <w:shd w:val="clear" w:color="auto" w:fill="auto"/>
          </w:tcPr>
          <w:p w14:paraId="5B386C82" w14:textId="77777777" w:rsidR="00BA6E1F" w:rsidRPr="00D85957" w:rsidRDefault="00BA6E1F" w:rsidP="00D0399E">
            <w:pPr>
              <w:spacing w:before="60" w:after="60"/>
              <w:rPr>
                <w:rFonts w:eastAsia="Times New Roman" w:cstheme="minorHAnsi"/>
                <w:iCs/>
                <w:color w:val="FF0000"/>
                <w:sz w:val="18"/>
                <w:szCs w:val="18"/>
              </w:rPr>
            </w:pPr>
          </w:p>
        </w:tc>
        <w:tc>
          <w:tcPr>
            <w:tcW w:w="2268" w:type="dxa"/>
            <w:shd w:val="clear" w:color="auto" w:fill="auto"/>
          </w:tcPr>
          <w:p w14:paraId="1EA79ABC" w14:textId="77777777" w:rsidR="00BA6E1F" w:rsidRPr="00D85957" w:rsidRDefault="00BA6E1F" w:rsidP="00D0399E">
            <w:pPr>
              <w:spacing w:before="60" w:after="60"/>
              <w:rPr>
                <w:rFonts w:eastAsia="Times New Roman" w:cstheme="minorHAnsi"/>
                <w:iCs/>
                <w:color w:val="FF0000"/>
                <w:sz w:val="18"/>
                <w:szCs w:val="18"/>
              </w:rPr>
            </w:pPr>
          </w:p>
        </w:tc>
        <w:tc>
          <w:tcPr>
            <w:tcW w:w="1701" w:type="dxa"/>
            <w:shd w:val="clear" w:color="auto" w:fill="auto"/>
          </w:tcPr>
          <w:p w14:paraId="1EE7DA2B" w14:textId="77777777" w:rsidR="00BA6E1F" w:rsidRPr="00D85957" w:rsidRDefault="00BA6E1F" w:rsidP="00D0399E">
            <w:pPr>
              <w:spacing w:before="60" w:after="60"/>
              <w:rPr>
                <w:rFonts w:eastAsia="Times New Roman" w:cstheme="minorHAnsi"/>
                <w:iCs/>
                <w:color w:val="FF0000"/>
                <w:sz w:val="18"/>
                <w:szCs w:val="18"/>
              </w:rPr>
            </w:pPr>
          </w:p>
        </w:tc>
      </w:tr>
      <w:tr w:rsidR="00BA6E1F" w:rsidRPr="00D85957" w14:paraId="5C8C2409" w14:textId="77777777" w:rsidTr="00D0399E">
        <w:tc>
          <w:tcPr>
            <w:tcW w:w="1560" w:type="dxa"/>
            <w:tcBorders>
              <w:top w:val="single" w:sz="4" w:space="0" w:color="auto"/>
              <w:left w:val="single" w:sz="4" w:space="0" w:color="auto"/>
              <w:bottom w:val="single" w:sz="4" w:space="0" w:color="auto"/>
              <w:right w:val="single" w:sz="4" w:space="0" w:color="auto"/>
            </w:tcBorders>
            <w:shd w:val="clear" w:color="auto" w:fill="auto"/>
          </w:tcPr>
          <w:p w14:paraId="5F3FC316" w14:textId="77777777" w:rsidR="00BA6E1F" w:rsidRPr="00D85957" w:rsidRDefault="00BA6E1F" w:rsidP="00D0399E">
            <w:pPr>
              <w:spacing w:before="60" w:after="60"/>
              <w:rPr>
                <w:rFonts w:eastAsia="Times New Roman" w:cstheme="minorHAnsi"/>
                <w:iCs/>
                <w:color w:val="FF0000"/>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C2C1B2E" w14:textId="77777777" w:rsidR="00BA6E1F" w:rsidRPr="00D85957" w:rsidRDefault="00BA6E1F" w:rsidP="00D0399E">
            <w:pPr>
              <w:spacing w:before="60" w:after="60"/>
              <w:rPr>
                <w:rFonts w:eastAsia="Times New Roman" w:cstheme="minorHAnsi"/>
                <w:iCs/>
                <w:color w:val="FF0000"/>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31B74AD" w14:textId="77777777" w:rsidR="00BA6E1F" w:rsidRPr="00D85957" w:rsidRDefault="00BA6E1F" w:rsidP="00D0399E">
            <w:pPr>
              <w:spacing w:before="60" w:after="60"/>
              <w:rPr>
                <w:rFonts w:eastAsia="Times New Roman" w:cstheme="minorHAnsi"/>
                <w:iCs/>
                <w:color w:val="FF0000"/>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F57D6D5" w14:textId="77777777" w:rsidR="00BA6E1F" w:rsidRPr="00D85957" w:rsidRDefault="00BA6E1F" w:rsidP="00D0399E">
            <w:pPr>
              <w:spacing w:before="60" w:after="60"/>
              <w:rPr>
                <w:rFonts w:eastAsia="Times New Roman" w:cstheme="minorHAnsi"/>
                <w:iCs/>
                <w:color w:val="FF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7D975E2" w14:textId="77777777" w:rsidR="00BA6E1F" w:rsidRPr="00D85957" w:rsidRDefault="00BA6E1F" w:rsidP="00D0399E">
            <w:pPr>
              <w:spacing w:before="60" w:after="60"/>
              <w:rPr>
                <w:rFonts w:eastAsia="Times New Roman" w:cstheme="minorHAnsi"/>
                <w:iCs/>
                <w:color w:val="FF0000"/>
                <w:sz w:val="18"/>
                <w:szCs w:val="18"/>
              </w:rPr>
            </w:pPr>
          </w:p>
        </w:tc>
      </w:tr>
    </w:tbl>
    <w:p w14:paraId="074F4B4F" w14:textId="77777777" w:rsidR="00BA6E1F" w:rsidRDefault="00BA6E1F" w:rsidP="00BA6E1F">
      <w:pPr>
        <w:jc w:val="both"/>
        <w:rPr>
          <w:rFonts w:eastAsia="Times New Roman" w:cstheme="minorHAnsi"/>
          <w:bCs/>
        </w:rPr>
      </w:pPr>
    </w:p>
    <w:p w14:paraId="12D76212" w14:textId="36A36FB0" w:rsidR="00DE7C7D" w:rsidRPr="004C6B73" w:rsidRDefault="00DE7C7D" w:rsidP="00DE7C7D">
      <w:pPr>
        <w:jc w:val="both"/>
        <w:rPr>
          <w:rFonts w:eastAsia="Times New Roman" w:cstheme="minorHAnsi"/>
          <w:iCs/>
          <w:color w:val="FF0000"/>
        </w:rPr>
      </w:pPr>
      <w:r w:rsidRPr="00D85957">
        <w:rPr>
          <w:rFonts w:eastAsia="Times New Roman" w:cstheme="minorHAnsi"/>
          <w:iCs/>
        </w:rPr>
        <w:t>Th</w:t>
      </w:r>
      <w:r w:rsidR="0042277B">
        <w:rPr>
          <w:rFonts w:eastAsia="Times New Roman" w:cstheme="minorHAnsi"/>
          <w:iCs/>
        </w:rPr>
        <w:t>e</w:t>
      </w:r>
      <w:r w:rsidRPr="00D85957">
        <w:rPr>
          <w:rFonts w:eastAsia="Times New Roman" w:cstheme="minorHAnsi"/>
          <w:iCs/>
        </w:rPr>
        <w:t xml:space="preserve"> proposal requires resource consent for a </w:t>
      </w:r>
      <w:r w:rsidRPr="00D85957">
        <w:rPr>
          <w:rFonts w:eastAsia="Times New Roman" w:cstheme="minorHAnsi"/>
          <w:iCs/>
          <w:u w:val="single"/>
        </w:rPr>
        <w:t>+ activity</w:t>
      </w:r>
      <w:r w:rsidRPr="00D85957">
        <w:rPr>
          <w:rFonts w:eastAsia="Times New Roman" w:cstheme="minorHAnsi"/>
          <w:iCs/>
        </w:rPr>
        <w:t xml:space="preserve"> under the</w:t>
      </w:r>
      <w:r w:rsidR="00C1338A">
        <w:rPr>
          <w:rFonts w:eastAsia="Times New Roman" w:cstheme="minorHAnsi"/>
          <w:iCs/>
        </w:rPr>
        <w:t xml:space="preserve"> following</w:t>
      </w:r>
      <w:r w:rsidRPr="00D85957">
        <w:rPr>
          <w:rFonts w:eastAsia="Times New Roman" w:cstheme="minorHAnsi"/>
          <w:iCs/>
        </w:rPr>
        <w:t xml:space="preserve"> </w:t>
      </w:r>
      <w:r w:rsidRPr="00F94289">
        <w:rPr>
          <w:rFonts w:eastAsia="Times New Roman" w:cstheme="minorHAnsi"/>
          <w:b/>
          <w:bCs/>
          <w:iCs/>
          <w:color w:val="000000" w:themeColor="text1"/>
        </w:rPr>
        <w:t>Alternative Recommendation</w:t>
      </w:r>
      <w:r w:rsidR="00C1338A">
        <w:rPr>
          <w:rFonts w:eastAsia="Times New Roman" w:cstheme="minorHAnsi"/>
          <w:b/>
          <w:bCs/>
          <w:iCs/>
          <w:color w:val="000000" w:themeColor="text1"/>
        </w:rPr>
        <w:t xml:space="preserve"> </w:t>
      </w:r>
      <w:r w:rsidR="00C1338A" w:rsidRPr="00C1338A">
        <w:rPr>
          <w:rFonts w:eastAsia="Times New Roman" w:cstheme="minorHAnsi"/>
          <w:iCs/>
          <w:color w:val="000000" w:themeColor="text1"/>
        </w:rPr>
        <w:t>rule</w:t>
      </w:r>
      <w:r w:rsidR="00AB58BA" w:rsidRPr="00AB58BA">
        <w:rPr>
          <w:rFonts w:eastAsia="Times New Roman" w:cstheme="minorHAnsi"/>
          <w:iCs/>
          <w:color w:val="000000" w:themeColor="text1"/>
          <w:highlight w:val="yellow"/>
        </w:rPr>
        <w:t>s</w:t>
      </w:r>
      <w:r w:rsidRPr="00C1338A">
        <w:rPr>
          <w:rFonts w:eastAsia="Times New Roman" w:cstheme="minorHAnsi"/>
          <w:iCs/>
        </w:rPr>
        <w:t xml:space="preserve">: </w:t>
      </w:r>
      <w:r>
        <w:rPr>
          <w:rFonts w:eastAsia="Times New Roman" w:cstheme="minorHAnsi"/>
          <w:iCs/>
        </w:rPr>
        <w:t xml:space="preserve"> </w:t>
      </w:r>
      <w:r w:rsidR="004C6B73" w:rsidRPr="004C6B73">
        <w:rPr>
          <w:rFonts w:eastAsia="Times New Roman" w:cstheme="minorHAnsi"/>
          <w:i/>
          <w:color w:val="FF0000"/>
        </w:rPr>
        <w:t>Delete if none</w:t>
      </w:r>
    </w:p>
    <w:p w14:paraId="70F5A159" w14:textId="77777777" w:rsidR="00F94289" w:rsidRDefault="00F94289" w:rsidP="00930229">
      <w:pPr>
        <w:jc w:val="both"/>
        <w:rPr>
          <w:rFonts w:cstheme="minorHAnsi"/>
          <w:i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4"/>
        <w:gridCol w:w="2693"/>
        <w:gridCol w:w="2268"/>
        <w:gridCol w:w="1701"/>
      </w:tblGrid>
      <w:tr w:rsidR="00BA6E1F" w:rsidRPr="00D85957" w14:paraId="73A2E3C4" w14:textId="77777777" w:rsidTr="00D0399E">
        <w:trPr>
          <w:tblHeader/>
        </w:trPr>
        <w:tc>
          <w:tcPr>
            <w:tcW w:w="1560" w:type="dxa"/>
            <w:shd w:val="clear" w:color="auto" w:fill="F2F2F2"/>
            <w:vAlign w:val="center"/>
          </w:tcPr>
          <w:p w14:paraId="2D11B6CC" w14:textId="77777777" w:rsidR="00BA6E1F" w:rsidRPr="00D85957" w:rsidRDefault="00BA6E1F" w:rsidP="00D0399E">
            <w:pPr>
              <w:jc w:val="both"/>
              <w:rPr>
                <w:rFonts w:eastAsia="Times New Roman" w:cstheme="minorHAnsi"/>
                <w:b/>
                <w:iCs/>
              </w:rPr>
            </w:pPr>
            <w:r w:rsidRPr="00D85957">
              <w:rPr>
                <w:rFonts w:eastAsia="Times New Roman" w:cstheme="minorHAnsi"/>
                <w:b/>
                <w:iCs/>
              </w:rPr>
              <w:t>Activity status rule</w:t>
            </w:r>
          </w:p>
        </w:tc>
        <w:tc>
          <w:tcPr>
            <w:tcW w:w="1984" w:type="dxa"/>
            <w:shd w:val="clear" w:color="auto" w:fill="F2F2F2"/>
            <w:vAlign w:val="center"/>
          </w:tcPr>
          <w:p w14:paraId="1B9E8707" w14:textId="77777777" w:rsidR="00BA6E1F" w:rsidRPr="00D85957" w:rsidRDefault="00BA6E1F" w:rsidP="00D0399E">
            <w:pPr>
              <w:jc w:val="both"/>
              <w:rPr>
                <w:rFonts w:eastAsia="Times New Roman" w:cstheme="minorHAnsi"/>
                <w:b/>
                <w:iCs/>
              </w:rPr>
            </w:pPr>
            <w:r w:rsidRPr="00D85957">
              <w:rPr>
                <w:rFonts w:eastAsia="Times New Roman" w:cstheme="minorHAnsi"/>
                <w:b/>
                <w:iCs/>
              </w:rPr>
              <w:t>Standard not met</w:t>
            </w:r>
          </w:p>
        </w:tc>
        <w:tc>
          <w:tcPr>
            <w:tcW w:w="2693" w:type="dxa"/>
            <w:shd w:val="clear" w:color="auto" w:fill="F2F2F2"/>
            <w:vAlign w:val="center"/>
          </w:tcPr>
          <w:p w14:paraId="2BAEE5FF" w14:textId="77777777" w:rsidR="00BA6E1F" w:rsidRPr="00D85957" w:rsidRDefault="00BA6E1F" w:rsidP="00D0399E">
            <w:pPr>
              <w:jc w:val="both"/>
              <w:rPr>
                <w:rFonts w:eastAsia="Times New Roman" w:cstheme="minorHAnsi"/>
                <w:b/>
                <w:iCs/>
              </w:rPr>
            </w:pPr>
            <w:r w:rsidRPr="00D85957">
              <w:rPr>
                <w:rFonts w:eastAsia="Times New Roman" w:cstheme="minorHAnsi"/>
                <w:b/>
                <w:iCs/>
              </w:rPr>
              <w:t>Reason</w:t>
            </w:r>
          </w:p>
        </w:tc>
        <w:tc>
          <w:tcPr>
            <w:tcW w:w="2268" w:type="dxa"/>
            <w:shd w:val="clear" w:color="auto" w:fill="F2F2F2"/>
            <w:vAlign w:val="center"/>
          </w:tcPr>
          <w:p w14:paraId="6FBA21EE" w14:textId="574C6750" w:rsidR="00BA6E1F" w:rsidRPr="00D85957" w:rsidRDefault="00BA6E1F" w:rsidP="00D0399E">
            <w:pPr>
              <w:jc w:val="both"/>
              <w:rPr>
                <w:rFonts w:eastAsia="Times New Roman" w:cstheme="minorHAnsi"/>
                <w:i/>
                <w:iCs/>
              </w:rPr>
            </w:pPr>
            <w:r w:rsidRPr="00D85957">
              <w:rPr>
                <w:rFonts w:eastAsia="Times New Roman" w:cstheme="minorHAnsi"/>
                <w:b/>
                <w:iCs/>
              </w:rPr>
              <w:t xml:space="preserve">Matters of discretion </w:t>
            </w:r>
          </w:p>
        </w:tc>
        <w:tc>
          <w:tcPr>
            <w:tcW w:w="1701" w:type="dxa"/>
            <w:shd w:val="clear" w:color="auto" w:fill="F2F2F2"/>
          </w:tcPr>
          <w:p w14:paraId="52B48D70" w14:textId="77777777" w:rsidR="00BA6E1F" w:rsidRPr="00D85957" w:rsidRDefault="00BA6E1F" w:rsidP="00D0399E">
            <w:pPr>
              <w:jc w:val="both"/>
              <w:rPr>
                <w:rFonts w:eastAsia="Times New Roman" w:cstheme="minorHAnsi"/>
                <w:b/>
                <w:iCs/>
              </w:rPr>
            </w:pPr>
            <w:r w:rsidRPr="00D85957">
              <w:rPr>
                <w:rFonts w:eastAsia="Times New Roman" w:cstheme="minorHAnsi"/>
                <w:b/>
                <w:iCs/>
              </w:rPr>
              <w:t>Notification clause</w:t>
            </w:r>
          </w:p>
        </w:tc>
      </w:tr>
      <w:tr w:rsidR="00CB0D46" w:rsidRPr="00CB0D46" w14:paraId="2E05E9B1"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4E4002BC" w14:textId="77777777" w:rsidR="00CB0D46" w:rsidRPr="00CB0D46" w:rsidRDefault="00CB0D46" w:rsidP="00CB0D46">
            <w:pPr>
              <w:spacing w:before="60" w:after="60"/>
              <w:rPr>
                <w:rFonts w:ascii="Calibri" w:eastAsia="Times New Roman" w:hAnsi="Calibri" w:cs="Calibri"/>
                <w:iCs/>
                <w:sz w:val="18"/>
                <w:szCs w:val="18"/>
              </w:rPr>
            </w:pPr>
            <w:bookmarkStart w:id="3" w:name="_Hlk184742501"/>
            <w:r w:rsidRPr="00CB0D46">
              <w:rPr>
                <w:rFonts w:ascii="Calibri" w:eastAsia="Times New Roman" w:hAnsi="Calibri" w:cs="Calibri"/>
                <w:iCs/>
                <w:sz w:val="18"/>
                <w:szCs w:val="18"/>
              </w:rPr>
              <w:t>14A.5.1.3 RD15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8B5D678" w14:textId="77777777" w:rsidR="00CB0D46" w:rsidRPr="00CB0D46" w:rsidRDefault="00CB0D46" w:rsidP="00CB0D46">
            <w:pPr>
              <w:spacing w:before="60" w:after="60"/>
              <w:rPr>
                <w:rFonts w:ascii="Calibri" w:eastAsia="Times New Roman" w:hAnsi="Calibri" w:cs="Calibri"/>
                <w:iCs/>
                <w:sz w:val="18"/>
                <w:szCs w:val="18"/>
              </w:rPr>
            </w:pPr>
            <w:r w:rsidRPr="00CB0D46">
              <w:rPr>
                <w:rFonts w:ascii="Calibri" w:eastAsia="Times New Roman" w:hAnsi="Calibri" w:cs="Calibri"/>
                <w:iCs/>
                <w:sz w:val="18"/>
                <w:szCs w:val="18"/>
              </w:rPr>
              <w:t>14A.5.2.6 Height in relation to boundary</w:t>
            </w:r>
          </w:p>
          <w:p w14:paraId="42F169D9" w14:textId="77777777" w:rsidR="00CB0D46" w:rsidRPr="00CB0D46" w:rsidRDefault="00CB0D46" w:rsidP="00CB0D46">
            <w:pPr>
              <w:spacing w:before="60" w:after="60"/>
              <w:rPr>
                <w:rFonts w:ascii="Calibri" w:eastAsia="Times New Roman" w:hAnsi="Calibri" w:cs="Calibri"/>
                <w:iCs/>
                <w:sz w:val="18"/>
                <w:szCs w:val="18"/>
              </w:rPr>
            </w:pPr>
            <w:r w:rsidRPr="00CB0D46">
              <w:rPr>
                <w:rFonts w:ascii="Calibri" w:eastAsia="Times New Roman" w:hAnsi="Calibri" w:cs="Calibri"/>
                <w:i/>
                <w:color w:val="FF0000"/>
                <w:sz w:val="18"/>
                <w:szCs w:val="18"/>
                <w:highlight w:val="yellow"/>
              </w:rPr>
              <w:t>Alternative Recommendation</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27682C6" w14:textId="77777777" w:rsidR="00CB0D46" w:rsidRPr="00CB0D46" w:rsidRDefault="00CB0D46" w:rsidP="00CB0D46">
            <w:pPr>
              <w:spacing w:before="60" w:after="60"/>
              <w:rPr>
                <w:rFonts w:ascii="Calibri" w:eastAsia="Times New Roman" w:hAnsi="Calibri" w:cs="Calibri"/>
                <w:iCs/>
                <w:sz w:val="18"/>
                <w:szCs w:val="18"/>
              </w:rPr>
            </w:pPr>
            <w:r w:rsidRPr="00CB0D46">
              <w:rPr>
                <w:rFonts w:ascii="Calibri" w:eastAsia="Times New Roman" w:hAnsi="Calibri" w:cs="Calibri"/>
                <w:iCs/>
                <w:sz w:val="18"/>
                <w:szCs w:val="18"/>
              </w:rPr>
              <w:t>The recession plane is exceeded by +m on the + boundary.</w:t>
            </w:r>
          </w:p>
          <w:p w14:paraId="5783B0B5" w14:textId="77777777" w:rsidR="00CB0D46" w:rsidRPr="00CB0D46" w:rsidRDefault="00CB0D46" w:rsidP="00CB0D46">
            <w:pPr>
              <w:spacing w:before="60" w:after="60"/>
              <w:rPr>
                <w:rFonts w:ascii="Calibri" w:eastAsia="Times New Roman" w:hAnsi="Calibri" w:cs="Calibri"/>
                <w:i/>
                <w:sz w:val="18"/>
                <w:szCs w:val="18"/>
              </w:rPr>
            </w:pPr>
            <w:r w:rsidRPr="00CB0D46">
              <w:rPr>
                <w:rFonts w:ascii="Calibri" w:eastAsia="Times New Roman" w:hAnsi="Calibri" w:cs="Calibri"/>
                <w:i/>
                <w:sz w:val="18"/>
                <w:szCs w:val="18"/>
              </w:rPr>
              <w:t>Note: The recession plane in the Alternative Recommendation is that shown in Appendix 14A.16.2 diagram D from a point 3m above ground level.</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21EF43B" w14:textId="77777777" w:rsidR="00CB0D46" w:rsidRPr="00CB0D46" w:rsidRDefault="00CB0D46" w:rsidP="00CB0D46">
            <w:pPr>
              <w:spacing w:before="60" w:after="60"/>
              <w:rPr>
                <w:rFonts w:ascii="Calibri" w:eastAsia="Times New Roman" w:hAnsi="Calibri" w:cs="Calibri"/>
                <w:iCs/>
                <w:sz w:val="18"/>
                <w:szCs w:val="18"/>
              </w:rPr>
            </w:pPr>
            <w:r w:rsidRPr="00CB0D46">
              <w:rPr>
                <w:rFonts w:ascii="Calibri" w:eastAsia="Times New Roman" w:hAnsi="Calibri" w:cs="Calibri"/>
                <w:iCs/>
                <w:sz w:val="18"/>
                <w:szCs w:val="18"/>
              </w:rPr>
              <w:t>14A.15.4 Height in relation to boundary breaches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88C6B87" w14:textId="77777777" w:rsidR="00CB0D46" w:rsidRPr="00CB0D46" w:rsidRDefault="00CB0D46" w:rsidP="00CB0D46">
            <w:pPr>
              <w:spacing w:before="60" w:after="60"/>
              <w:rPr>
                <w:rFonts w:ascii="Calibri" w:eastAsia="Calibri" w:hAnsi="Calibri" w:cs="Calibri"/>
                <w:sz w:val="18"/>
                <w:szCs w:val="18"/>
              </w:rPr>
            </w:pPr>
            <w:r w:rsidRPr="00CB0D46">
              <w:rPr>
                <w:rFonts w:ascii="Calibri" w:eastAsia="Times New Roman" w:hAnsi="Calibri" w:cs="Calibri"/>
                <w:iCs/>
                <w:sz w:val="18"/>
                <w:szCs w:val="18"/>
              </w:rPr>
              <w:t>Must not be publicly notified</w:t>
            </w:r>
          </w:p>
        </w:tc>
      </w:tr>
      <w:tr w:rsidR="002F6E0D" w:rsidRPr="002F6E0D" w14:paraId="75629930"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05507211" w14:textId="77777777" w:rsidR="002F6E0D" w:rsidRPr="002F6E0D" w:rsidRDefault="002F6E0D" w:rsidP="002F6E0D">
            <w:pPr>
              <w:spacing w:before="60" w:after="60"/>
              <w:rPr>
                <w:rFonts w:ascii="Calibri" w:eastAsia="Times New Roman" w:hAnsi="Calibri" w:cs="Calibri"/>
                <w:iCs/>
                <w:sz w:val="18"/>
                <w:szCs w:val="18"/>
              </w:rPr>
            </w:pPr>
            <w:r w:rsidRPr="002F6E0D">
              <w:rPr>
                <w:rFonts w:ascii="Calibri" w:eastAsia="Times New Roman" w:hAnsi="Calibri" w:cs="Calibri"/>
                <w:iCs/>
                <w:sz w:val="18"/>
                <w:szCs w:val="18"/>
              </w:rPr>
              <w:t>14A.6.1.3 RD11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A349EEF" w14:textId="77777777" w:rsidR="002F6E0D" w:rsidRPr="002F6E0D" w:rsidRDefault="002F6E0D" w:rsidP="002F6E0D">
            <w:pPr>
              <w:spacing w:before="60" w:after="60"/>
              <w:rPr>
                <w:rFonts w:ascii="Calibri" w:eastAsia="Times New Roman" w:hAnsi="Calibri" w:cs="Calibri"/>
                <w:iCs/>
                <w:sz w:val="18"/>
                <w:szCs w:val="18"/>
              </w:rPr>
            </w:pPr>
            <w:r w:rsidRPr="002F6E0D">
              <w:rPr>
                <w:rFonts w:ascii="Calibri" w:eastAsia="Times New Roman" w:hAnsi="Calibri" w:cs="Calibri"/>
                <w:iCs/>
                <w:sz w:val="18"/>
                <w:szCs w:val="18"/>
              </w:rPr>
              <w:t xml:space="preserve">14A.6.2.2 Height in relation to boundary - </w:t>
            </w:r>
            <w:r w:rsidRPr="002F6E0D">
              <w:rPr>
                <w:rFonts w:ascii="Calibri" w:eastAsia="Times New Roman" w:hAnsi="Calibri" w:cs="Calibri"/>
                <w:i/>
                <w:color w:val="FF0000"/>
                <w:sz w:val="18"/>
                <w:szCs w:val="18"/>
                <w:highlight w:val="yellow"/>
              </w:rPr>
              <w:t>Alternative Recommendation</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FC22FD5" w14:textId="77777777" w:rsidR="002F6E0D" w:rsidRPr="002F6E0D" w:rsidRDefault="002F6E0D" w:rsidP="002F6E0D">
            <w:pPr>
              <w:spacing w:before="60" w:after="60"/>
              <w:rPr>
                <w:rFonts w:ascii="Calibri" w:eastAsia="Times New Roman" w:hAnsi="Calibri" w:cs="Calibri"/>
                <w:iCs/>
                <w:sz w:val="18"/>
                <w:szCs w:val="18"/>
              </w:rPr>
            </w:pPr>
            <w:r w:rsidRPr="002F6E0D">
              <w:rPr>
                <w:rFonts w:ascii="Calibri" w:eastAsia="Times New Roman" w:hAnsi="Calibri" w:cs="Calibri"/>
                <w:iCs/>
                <w:sz w:val="18"/>
                <w:szCs w:val="18"/>
              </w:rPr>
              <w:t>The recession plane is exceeded by +m on the + boundary.</w:t>
            </w:r>
          </w:p>
          <w:p w14:paraId="67B1E5B4" w14:textId="77777777" w:rsidR="002F6E0D" w:rsidRPr="002F6E0D" w:rsidRDefault="002F6E0D" w:rsidP="002F6E0D">
            <w:pPr>
              <w:spacing w:before="60" w:after="60"/>
              <w:rPr>
                <w:rFonts w:ascii="Calibri" w:eastAsia="Times New Roman" w:hAnsi="Calibri" w:cs="Calibri"/>
                <w:iCs/>
                <w:sz w:val="18"/>
                <w:szCs w:val="18"/>
              </w:rPr>
            </w:pPr>
            <w:r w:rsidRPr="002F6E0D">
              <w:rPr>
                <w:rFonts w:ascii="Calibri" w:eastAsia="Times New Roman" w:hAnsi="Calibri" w:cs="Calibri"/>
                <w:i/>
                <w:sz w:val="18"/>
                <w:szCs w:val="18"/>
              </w:rPr>
              <w:t>Note: The recession plane in the Alternative Recommendation is that shown in Appendix 14A.16.2 diagram D from a point 3m above ground level.</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EC616BD" w14:textId="77777777" w:rsidR="002F6E0D" w:rsidRPr="002F6E0D" w:rsidRDefault="002F6E0D" w:rsidP="002F6E0D">
            <w:pPr>
              <w:spacing w:before="60" w:after="60"/>
              <w:rPr>
                <w:rFonts w:ascii="Calibri" w:eastAsia="Times New Roman" w:hAnsi="Calibri" w:cs="Calibri"/>
                <w:iCs/>
                <w:sz w:val="18"/>
                <w:szCs w:val="18"/>
              </w:rPr>
            </w:pPr>
            <w:r w:rsidRPr="002F6E0D">
              <w:rPr>
                <w:rFonts w:ascii="Calibri" w:eastAsia="Times New Roman" w:hAnsi="Calibri" w:cs="Calibri"/>
                <w:iCs/>
                <w:sz w:val="18"/>
                <w:szCs w:val="18"/>
              </w:rPr>
              <w:t>14A.15.4 – Height in relation to boundary breaches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0631D2B" w14:textId="77777777" w:rsidR="002F6E0D" w:rsidRPr="002F6E0D" w:rsidRDefault="002F6E0D" w:rsidP="002F6E0D">
            <w:pPr>
              <w:spacing w:before="60" w:after="60"/>
              <w:rPr>
                <w:rFonts w:ascii="Calibri" w:eastAsia="Calibri" w:hAnsi="Calibri" w:cs="Calibri"/>
                <w:sz w:val="18"/>
                <w:szCs w:val="18"/>
              </w:rPr>
            </w:pPr>
            <w:r w:rsidRPr="002F6E0D">
              <w:rPr>
                <w:rFonts w:ascii="Calibri" w:eastAsia="Times New Roman" w:hAnsi="Calibri" w:cs="Calibri"/>
                <w:iCs/>
                <w:sz w:val="18"/>
                <w:szCs w:val="18"/>
              </w:rPr>
              <w:t>Must not be publicly notified</w:t>
            </w:r>
          </w:p>
        </w:tc>
      </w:tr>
      <w:tr w:rsidR="00BD0BB0" w:rsidRPr="00BD0BB0" w14:paraId="5C5F03F5"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3CB70519" w14:textId="77777777" w:rsidR="00BD0BB0" w:rsidRPr="00BD0BB0" w:rsidRDefault="00BD0BB0" w:rsidP="00BD0BB0">
            <w:pPr>
              <w:spacing w:before="60" w:after="60"/>
              <w:rPr>
                <w:rFonts w:ascii="Calibri" w:eastAsia="Times New Roman" w:hAnsi="Calibri" w:cs="Calibri"/>
                <w:iCs/>
                <w:sz w:val="18"/>
                <w:szCs w:val="18"/>
              </w:rPr>
            </w:pPr>
            <w:r w:rsidRPr="00BD0BB0">
              <w:rPr>
                <w:rFonts w:ascii="Calibri" w:eastAsia="Times New Roman" w:hAnsi="Calibri" w:cs="Calibri"/>
                <w:iCs/>
                <w:sz w:val="18"/>
                <w:szCs w:val="18"/>
              </w:rPr>
              <w:t>14A.5.1.3 RD17</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44B735C" w14:textId="77777777" w:rsidR="00BD0BB0" w:rsidRPr="00BD0BB0" w:rsidRDefault="00BD0BB0" w:rsidP="00BD0BB0">
            <w:pPr>
              <w:spacing w:before="60" w:after="60"/>
              <w:rPr>
                <w:rFonts w:ascii="Calibri" w:eastAsia="Times New Roman" w:hAnsi="Calibri" w:cs="Calibri"/>
                <w:iCs/>
                <w:sz w:val="18"/>
                <w:szCs w:val="18"/>
              </w:rPr>
            </w:pPr>
            <w:r w:rsidRPr="00BD0BB0">
              <w:rPr>
                <w:rFonts w:ascii="Calibri" w:eastAsia="Times New Roman" w:hAnsi="Calibri" w:cs="Calibri"/>
                <w:iCs/>
                <w:sz w:val="18"/>
                <w:szCs w:val="18"/>
              </w:rPr>
              <w:t>14A.5.2.7 vi. Minimum building setbacks – City Spine</w:t>
            </w:r>
          </w:p>
          <w:p w14:paraId="6D95841C" w14:textId="77777777" w:rsidR="00BD0BB0" w:rsidRPr="00BD0BB0" w:rsidRDefault="00BD0BB0" w:rsidP="00BD0BB0">
            <w:pPr>
              <w:spacing w:before="60" w:after="60"/>
              <w:rPr>
                <w:rFonts w:ascii="Calibri" w:eastAsia="Times New Roman" w:hAnsi="Calibri" w:cs="Calibri"/>
                <w:iCs/>
                <w:sz w:val="18"/>
                <w:szCs w:val="18"/>
              </w:rPr>
            </w:pPr>
            <w:r w:rsidRPr="00BD0BB0">
              <w:rPr>
                <w:rFonts w:ascii="Calibri" w:eastAsia="Times New Roman" w:hAnsi="Calibri" w:cs="Calibri"/>
                <w:i/>
                <w:color w:val="FF0000"/>
                <w:sz w:val="18"/>
                <w:szCs w:val="18"/>
                <w:highlight w:val="yellow"/>
              </w:rPr>
              <w:t>Alternative Recommendation</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BFA1166" w14:textId="77777777" w:rsidR="00BD0BB0" w:rsidRPr="00BD0BB0" w:rsidRDefault="00BD0BB0" w:rsidP="00BD0BB0">
            <w:pPr>
              <w:spacing w:before="60" w:after="60"/>
              <w:rPr>
                <w:rFonts w:ascii="Calibri" w:eastAsia="Times New Roman" w:hAnsi="Calibri" w:cs="Calibri"/>
                <w:iCs/>
                <w:sz w:val="18"/>
                <w:szCs w:val="18"/>
              </w:rPr>
            </w:pPr>
            <w:r w:rsidRPr="00BD0BB0">
              <w:rPr>
                <w:rFonts w:ascii="Calibri" w:eastAsia="Times New Roman" w:hAnsi="Calibri" w:cs="Calibri"/>
                <w:iCs/>
                <w:sz w:val="18"/>
                <w:szCs w:val="18"/>
              </w:rPr>
              <w:t>The 4.5m / 2m minimum road boundary setback for sites in the City Spine overlay (</w:t>
            </w:r>
            <w:r w:rsidRPr="00BD0BB0">
              <w:rPr>
                <w:rFonts w:ascii="Calibri" w:eastAsia="Times New Roman" w:hAnsi="Calibri" w:cs="Calibri"/>
                <w:iCs/>
                <w:color w:val="FF0000"/>
                <w:sz w:val="18"/>
                <w:szCs w:val="18"/>
              </w:rPr>
              <w:t>Residential Suburban / Residential Suburban Density Transition / Residential Medium Density</w:t>
            </w:r>
            <w:r w:rsidRPr="00BD0BB0">
              <w:rPr>
                <w:rFonts w:ascii="Calibri" w:eastAsia="Times New Roman" w:hAnsi="Calibri" w:cs="Calibri"/>
                <w:iCs/>
                <w:sz w:val="18"/>
                <w:szCs w:val="18"/>
              </w:rPr>
              <w:t xml:space="preserve"> overlay) is infringed by +m.</w:t>
            </w:r>
          </w:p>
        </w:tc>
        <w:tc>
          <w:tcPr>
            <w:tcW w:w="2268" w:type="dxa"/>
            <w:shd w:val="clear" w:color="auto" w:fill="auto"/>
          </w:tcPr>
          <w:p w14:paraId="637A26D5" w14:textId="77777777" w:rsidR="00BD0BB0" w:rsidRPr="00BD0BB0" w:rsidRDefault="00BD0BB0" w:rsidP="00BD0BB0">
            <w:pPr>
              <w:spacing w:before="60" w:after="60"/>
              <w:rPr>
                <w:rFonts w:ascii="Calibri" w:eastAsia="Times New Roman" w:hAnsi="Calibri" w:cs="Calibri"/>
                <w:iCs/>
                <w:color w:val="FF0000"/>
                <w:sz w:val="18"/>
                <w:szCs w:val="18"/>
              </w:rPr>
            </w:pPr>
            <w:r w:rsidRPr="00BD0BB0">
              <w:rPr>
                <w:rFonts w:ascii="Calibri" w:eastAsia="Times New Roman" w:hAnsi="Calibri" w:cs="Calibri"/>
                <w:iCs/>
                <w:sz w:val="18"/>
                <w:szCs w:val="18"/>
              </w:rPr>
              <w:t>14A.15.3 - Impacts on neighbouring property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0309CBB" w14:textId="77777777" w:rsidR="00BD0BB0" w:rsidRPr="00BD0BB0" w:rsidRDefault="00BD0BB0" w:rsidP="00BD0BB0">
            <w:pPr>
              <w:spacing w:before="60" w:after="60"/>
              <w:rPr>
                <w:rFonts w:ascii="Calibri" w:eastAsia="Times New Roman" w:hAnsi="Calibri" w:cs="Calibri"/>
                <w:i/>
                <w:color w:val="FF0000"/>
                <w:sz w:val="18"/>
                <w:szCs w:val="18"/>
              </w:rPr>
            </w:pPr>
            <w:r w:rsidRPr="00BD0BB0">
              <w:rPr>
                <w:rFonts w:ascii="Calibri" w:eastAsia="Times New Roman" w:hAnsi="Calibri" w:cs="Calibri"/>
                <w:iCs/>
                <w:color w:val="FF0000"/>
                <w:sz w:val="18"/>
                <w:szCs w:val="18"/>
              </w:rPr>
              <w:t xml:space="preserve">Road </w:t>
            </w:r>
            <w:r w:rsidRPr="00BD0BB0">
              <w:rPr>
                <w:rFonts w:ascii="Calibri" w:eastAsia="Times New Roman" w:hAnsi="Calibri" w:cs="Calibri"/>
                <w:iCs/>
                <w:sz w:val="18"/>
                <w:szCs w:val="18"/>
              </w:rPr>
              <w:t>Must not be limited or publicly notified</w:t>
            </w:r>
          </w:p>
          <w:p w14:paraId="43F9AC97" w14:textId="77777777" w:rsidR="00BD0BB0" w:rsidRPr="00BD0BB0" w:rsidRDefault="00BD0BB0" w:rsidP="00BD0BB0">
            <w:pPr>
              <w:spacing w:before="60" w:after="60"/>
              <w:rPr>
                <w:rFonts w:ascii="Calibri" w:eastAsia="Calibri" w:hAnsi="Calibri" w:cs="Calibri"/>
                <w:color w:val="FF0000"/>
                <w:sz w:val="18"/>
                <w:szCs w:val="18"/>
              </w:rPr>
            </w:pPr>
            <w:r w:rsidRPr="00BD0BB0">
              <w:rPr>
                <w:rFonts w:ascii="Calibri" w:eastAsia="Times New Roman" w:hAnsi="Calibri" w:cs="Calibri"/>
                <w:iCs/>
                <w:color w:val="FF0000"/>
                <w:sz w:val="18"/>
                <w:szCs w:val="18"/>
              </w:rPr>
              <w:t>Other -</w:t>
            </w:r>
            <w:r w:rsidRPr="00BD0BB0">
              <w:rPr>
                <w:rFonts w:ascii="Calibri" w:eastAsia="Times New Roman" w:hAnsi="Calibri" w:cs="Calibri"/>
                <w:iCs/>
                <w:sz w:val="18"/>
                <w:szCs w:val="18"/>
              </w:rPr>
              <w:t xml:space="preserve"> Must not be publicly notified</w:t>
            </w:r>
          </w:p>
        </w:tc>
      </w:tr>
      <w:tr w:rsidR="0088667A" w:rsidRPr="0088667A" w14:paraId="51E3D3AD"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115B579C" w14:textId="77777777" w:rsidR="0088667A" w:rsidRPr="0088667A" w:rsidRDefault="0088667A" w:rsidP="0088667A">
            <w:pPr>
              <w:spacing w:before="60" w:after="60"/>
              <w:rPr>
                <w:rFonts w:ascii="Calibri" w:eastAsia="Times New Roman" w:hAnsi="Calibri" w:cs="Calibri"/>
                <w:iCs/>
                <w:sz w:val="18"/>
                <w:szCs w:val="18"/>
              </w:rPr>
            </w:pPr>
            <w:r w:rsidRPr="0088667A">
              <w:rPr>
                <w:rFonts w:ascii="Calibri" w:eastAsia="Times New Roman" w:hAnsi="Calibri" w:cs="Calibri"/>
                <w:iCs/>
                <w:sz w:val="18"/>
                <w:szCs w:val="18"/>
              </w:rPr>
              <w:t>14A.6.1.3 RD12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83CBFA1" w14:textId="77777777" w:rsidR="0088667A" w:rsidRPr="0088667A" w:rsidRDefault="0088667A" w:rsidP="0088667A">
            <w:pPr>
              <w:spacing w:before="60" w:after="60"/>
              <w:rPr>
                <w:rFonts w:ascii="Calibri" w:eastAsia="Times New Roman" w:hAnsi="Calibri" w:cs="Calibri"/>
                <w:iCs/>
                <w:sz w:val="18"/>
                <w:szCs w:val="18"/>
              </w:rPr>
            </w:pPr>
            <w:r w:rsidRPr="0088667A">
              <w:rPr>
                <w:rFonts w:ascii="Calibri" w:eastAsia="Times New Roman" w:hAnsi="Calibri" w:cs="Calibri"/>
                <w:iCs/>
                <w:sz w:val="18"/>
                <w:szCs w:val="18"/>
              </w:rPr>
              <w:t>14A.6.2.3  Setbacks – City Spine</w:t>
            </w:r>
          </w:p>
          <w:p w14:paraId="4D907A06" w14:textId="77777777" w:rsidR="0088667A" w:rsidRPr="0088667A" w:rsidRDefault="0088667A" w:rsidP="0088667A">
            <w:pPr>
              <w:spacing w:before="60" w:after="60"/>
              <w:rPr>
                <w:rFonts w:ascii="Calibri" w:eastAsia="Times New Roman" w:hAnsi="Calibri" w:cs="Calibri"/>
                <w:iCs/>
                <w:sz w:val="18"/>
                <w:szCs w:val="18"/>
              </w:rPr>
            </w:pPr>
            <w:r w:rsidRPr="0088667A">
              <w:rPr>
                <w:rFonts w:ascii="Calibri" w:eastAsia="Times New Roman" w:hAnsi="Calibri" w:cs="Calibri"/>
                <w:i/>
                <w:color w:val="FF0000"/>
                <w:sz w:val="18"/>
                <w:szCs w:val="18"/>
                <w:highlight w:val="yellow"/>
              </w:rPr>
              <w:t>Alternative Recommendation</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AA61FCE" w14:textId="77777777" w:rsidR="0088667A" w:rsidRPr="0088667A" w:rsidRDefault="0088667A" w:rsidP="0088667A">
            <w:pPr>
              <w:spacing w:before="60" w:after="60"/>
              <w:rPr>
                <w:rFonts w:ascii="Calibri" w:eastAsia="Times New Roman" w:hAnsi="Calibri" w:cs="Calibri"/>
                <w:iCs/>
                <w:sz w:val="18"/>
                <w:szCs w:val="18"/>
              </w:rPr>
            </w:pPr>
            <w:r w:rsidRPr="0088667A">
              <w:rPr>
                <w:rFonts w:ascii="Calibri" w:eastAsia="Times New Roman" w:hAnsi="Calibri" w:cs="Calibri"/>
                <w:iCs/>
                <w:sz w:val="18"/>
                <w:szCs w:val="18"/>
              </w:rPr>
              <w:t>The 4.5m / 2m minimum road boundary setback for sites in the City Spine overlay (</w:t>
            </w:r>
            <w:r w:rsidRPr="0088667A">
              <w:rPr>
                <w:rFonts w:ascii="Calibri" w:eastAsia="Times New Roman" w:hAnsi="Calibri" w:cs="Calibri"/>
                <w:iCs/>
                <w:color w:val="FF0000"/>
                <w:sz w:val="18"/>
                <w:szCs w:val="18"/>
              </w:rPr>
              <w:t>Residential Suburban / Residential Suburban Density Transition / Residential Medium Density</w:t>
            </w:r>
            <w:r w:rsidRPr="0088667A">
              <w:rPr>
                <w:rFonts w:ascii="Calibri" w:eastAsia="Times New Roman" w:hAnsi="Calibri" w:cs="Calibri"/>
                <w:iCs/>
                <w:sz w:val="18"/>
                <w:szCs w:val="18"/>
              </w:rPr>
              <w:t xml:space="preserve"> overlay) is infringed by +m.</w:t>
            </w:r>
          </w:p>
        </w:tc>
        <w:tc>
          <w:tcPr>
            <w:tcW w:w="2268" w:type="dxa"/>
            <w:shd w:val="clear" w:color="auto" w:fill="auto"/>
          </w:tcPr>
          <w:p w14:paraId="121F03B2" w14:textId="77777777" w:rsidR="0088667A" w:rsidRPr="0088667A" w:rsidRDefault="0088667A" w:rsidP="0088667A">
            <w:pPr>
              <w:spacing w:before="60" w:after="60"/>
              <w:rPr>
                <w:rFonts w:ascii="Calibri" w:eastAsia="Times New Roman" w:hAnsi="Calibri" w:cs="Calibri"/>
                <w:iCs/>
                <w:color w:val="FF0000"/>
                <w:sz w:val="18"/>
                <w:szCs w:val="18"/>
              </w:rPr>
            </w:pPr>
            <w:r w:rsidRPr="0088667A">
              <w:rPr>
                <w:rFonts w:ascii="Calibri" w:eastAsia="Times New Roman" w:hAnsi="Calibri" w:cs="Calibri"/>
                <w:iCs/>
                <w:sz w:val="18"/>
                <w:szCs w:val="18"/>
              </w:rPr>
              <w:t>14A.15.3 - Impacts on neighbouring property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ADD7FAE" w14:textId="77777777" w:rsidR="0088667A" w:rsidRPr="0088667A" w:rsidRDefault="0088667A" w:rsidP="0088667A">
            <w:pPr>
              <w:spacing w:before="60" w:after="60"/>
              <w:rPr>
                <w:rFonts w:ascii="Calibri" w:eastAsia="Times New Roman" w:hAnsi="Calibri" w:cs="Calibri"/>
                <w:i/>
                <w:color w:val="FF0000"/>
                <w:sz w:val="18"/>
                <w:szCs w:val="18"/>
              </w:rPr>
            </w:pPr>
            <w:r w:rsidRPr="0088667A">
              <w:rPr>
                <w:rFonts w:ascii="Calibri" w:eastAsia="Times New Roman" w:hAnsi="Calibri" w:cs="Calibri"/>
                <w:iCs/>
                <w:color w:val="FF0000"/>
                <w:sz w:val="18"/>
                <w:szCs w:val="18"/>
              </w:rPr>
              <w:t xml:space="preserve">Road </w:t>
            </w:r>
            <w:r w:rsidRPr="0088667A">
              <w:rPr>
                <w:rFonts w:ascii="Calibri" w:eastAsia="Times New Roman" w:hAnsi="Calibri" w:cs="Calibri"/>
                <w:iCs/>
                <w:sz w:val="18"/>
                <w:szCs w:val="18"/>
              </w:rPr>
              <w:t>Must not be limited or publicly notified</w:t>
            </w:r>
          </w:p>
          <w:p w14:paraId="2E782302" w14:textId="77777777" w:rsidR="0088667A" w:rsidRPr="0088667A" w:rsidRDefault="0088667A" w:rsidP="0088667A">
            <w:pPr>
              <w:spacing w:before="60" w:after="60"/>
              <w:rPr>
                <w:rFonts w:ascii="Calibri" w:eastAsia="Calibri" w:hAnsi="Calibri" w:cs="Calibri"/>
                <w:color w:val="FF0000"/>
                <w:sz w:val="18"/>
                <w:szCs w:val="18"/>
              </w:rPr>
            </w:pPr>
            <w:r w:rsidRPr="0088667A">
              <w:rPr>
                <w:rFonts w:ascii="Calibri" w:eastAsia="Times New Roman" w:hAnsi="Calibri" w:cs="Calibri"/>
                <w:iCs/>
                <w:color w:val="FF0000"/>
                <w:sz w:val="18"/>
                <w:szCs w:val="18"/>
              </w:rPr>
              <w:t>Other -</w:t>
            </w:r>
            <w:r w:rsidRPr="0088667A">
              <w:rPr>
                <w:rFonts w:ascii="Calibri" w:eastAsia="Times New Roman" w:hAnsi="Calibri" w:cs="Calibri"/>
                <w:iCs/>
                <w:sz w:val="18"/>
                <w:szCs w:val="18"/>
              </w:rPr>
              <w:t xml:space="preserve"> Must not be publicly notified</w:t>
            </w:r>
          </w:p>
        </w:tc>
      </w:tr>
      <w:tr w:rsidR="00B055EF" w:rsidRPr="00B055EF" w14:paraId="1E194AE4"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180686AB" w14:textId="77777777" w:rsidR="00B055EF" w:rsidRPr="00B055EF" w:rsidRDefault="00B055EF" w:rsidP="00B055EF">
            <w:pPr>
              <w:spacing w:before="60" w:after="60"/>
              <w:rPr>
                <w:rFonts w:ascii="Calibri" w:eastAsia="Times New Roman" w:hAnsi="Calibri" w:cs="Calibri"/>
                <w:iCs/>
                <w:sz w:val="18"/>
                <w:szCs w:val="18"/>
                <w:highlight w:val="yellow"/>
              </w:rPr>
            </w:pPr>
            <w:r w:rsidRPr="00B055EF">
              <w:rPr>
                <w:rFonts w:ascii="Calibri" w:eastAsia="Times New Roman" w:hAnsi="Calibri" w:cs="Calibri"/>
                <w:iCs/>
                <w:sz w:val="18"/>
                <w:szCs w:val="18"/>
                <w:highlight w:val="yellow"/>
              </w:rPr>
              <w:t>14A.5.3.1.3.RD6 ?</w:t>
            </w:r>
          </w:p>
          <w:p w14:paraId="4D691BF9" w14:textId="77777777" w:rsidR="00B055EF" w:rsidRPr="00B055EF" w:rsidRDefault="00B055EF" w:rsidP="00B055EF">
            <w:pPr>
              <w:spacing w:before="60" w:after="60"/>
              <w:rPr>
                <w:rFonts w:ascii="Calibri" w:eastAsia="Times New Roman" w:hAnsi="Calibri" w:cs="Calibri"/>
                <w:iCs/>
                <w:sz w:val="18"/>
                <w:szCs w:val="18"/>
              </w:rPr>
            </w:pPr>
            <w:r w:rsidRPr="00B055EF">
              <w:rPr>
                <w:rFonts w:ascii="Calibri" w:eastAsia="Times New Roman" w:hAnsi="Calibri" w:cs="Calibri"/>
                <w:iCs/>
                <w:sz w:val="18"/>
                <w:szCs w:val="18"/>
                <w:highlight w:val="yellow"/>
              </w:rPr>
              <w:t>14A.5.3.1.4 D1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462EEBB" w14:textId="77777777" w:rsidR="00B055EF" w:rsidRPr="00B055EF" w:rsidRDefault="00B055EF" w:rsidP="00B055EF">
            <w:pPr>
              <w:spacing w:before="60" w:after="60"/>
              <w:rPr>
                <w:rFonts w:ascii="Calibri" w:eastAsia="Times New Roman" w:hAnsi="Calibri" w:cs="Calibri"/>
                <w:iCs/>
                <w:sz w:val="18"/>
                <w:szCs w:val="18"/>
              </w:rPr>
            </w:pPr>
            <w:r w:rsidRPr="00B055EF">
              <w:rPr>
                <w:rFonts w:ascii="Calibri" w:eastAsia="Times New Roman" w:hAnsi="Calibri" w:cs="Calibri"/>
                <w:iCs/>
                <w:sz w:val="18"/>
                <w:szCs w:val="18"/>
              </w:rPr>
              <w:t>14A.5.3.2.3 b. iii. Building height</w:t>
            </w:r>
          </w:p>
          <w:p w14:paraId="726D5C83" w14:textId="77777777" w:rsidR="00B055EF" w:rsidRPr="00B055EF" w:rsidRDefault="00B055EF" w:rsidP="00B055EF">
            <w:pPr>
              <w:spacing w:before="60" w:after="60"/>
              <w:rPr>
                <w:rFonts w:ascii="Calibri" w:eastAsia="Times New Roman" w:hAnsi="Calibri" w:cs="Calibri"/>
                <w:iCs/>
                <w:sz w:val="18"/>
                <w:szCs w:val="18"/>
              </w:rPr>
            </w:pPr>
            <w:r w:rsidRPr="00B055EF">
              <w:rPr>
                <w:rFonts w:ascii="Calibri" w:eastAsia="Times New Roman" w:hAnsi="Calibri" w:cs="Calibri"/>
                <w:i/>
                <w:color w:val="FF0000"/>
                <w:sz w:val="18"/>
                <w:szCs w:val="18"/>
                <w:highlight w:val="yellow"/>
              </w:rPr>
              <w:t>Alternative Recommendation</w:t>
            </w:r>
          </w:p>
          <w:p w14:paraId="688312F6" w14:textId="77777777" w:rsidR="00B055EF" w:rsidRPr="00B055EF" w:rsidRDefault="00B055EF" w:rsidP="00B055EF">
            <w:pPr>
              <w:spacing w:before="60" w:after="60"/>
              <w:rPr>
                <w:rFonts w:ascii="Calibri" w:eastAsia="Times New Roman" w:hAnsi="Calibri" w:cs="Calibri"/>
                <w:iCs/>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77B4D80" w14:textId="77777777" w:rsidR="00B055EF" w:rsidRPr="00B055EF" w:rsidRDefault="00B055EF" w:rsidP="00B055EF">
            <w:pPr>
              <w:spacing w:before="60" w:after="60"/>
              <w:rPr>
                <w:rFonts w:ascii="Calibri" w:eastAsia="Times New Roman" w:hAnsi="Calibri" w:cs="Calibri"/>
                <w:iCs/>
                <w:sz w:val="18"/>
                <w:szCs w:val="18"/>
              </w:rPr>
            </w:pPr>
            <w:r w:rsidRPr="00B055EF">
              <w:rPr>
                <w:rFonts w:ascii="Calibri" w:eastAsia="Times New Roman" w:hAnsi="Calibri" w:cs="Calibri"/>
                <w:iCs/>
                <w:sz w:val="18"/>
                <w:szCs w:val="18"/>
              </w:rPr>
              <w:t>The building exceeds the 8m maximum height within the Riccarton Bush Interface Area - +m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058CAB8" w14:textId="77777777" w:rsidR="00B055EF" w:rsidRPr="00B055EF" w:rsidRDefault="00B055EF" w:rsidP="00B055EF">
            <w:pPr>
              <w:spacing w:before="60" w:after="60"/>
              <w:rPr>
                <w:rFonts w:ascii="Calibri" w:eastAsia="Times New Roman" w:hAnsi="Calibri" w:cs="Calibri"/>
                <w:iCs/>
                <w:sz w:val="18"/>
                <w:szCs w:val="18"/>
              </w:rPr>
            </w:pPr>
            <w:r w:rsidRPr="00B055EF">
              <w:rPr>
                <w:rFonts w:ascii="Calibri" w:eastAsia="Times New Roman" w:hAnsi="Calibri" w:cs="Calibri"/>
                <w:iCs/>
                <w:sz w:val="18"/>
                <w:szCs w:val="18"/>
              </w:rPr>
              <w:t>Not applicable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965B68F" w14:textId="77777777" w:rsidR="00B055EF" w:rsidRPr="00B055EF" w:rsidRDefault="00B055EF" w:rsidP="00B055EF">
            <w:pPr>
              <w:spacing w:before="60" w:after="60"/>
              <w:rPr>
                <w:rFonts w:ascii="Calibri" w:eastAsia="Times New Roman" w:hAnsi="Calibri" w:cs="Calibri"/>
                <w:iCs/>
                <w:sz w:val="18"/>
                <w:szCs w:val="18"/>
              </w:rPr>
            </w:pPr>
            <w:r w:rsidRPr="00B055EF">
              <w:rPr>
                <w:rFonts w:ascii="Calibri" w:eastAsia="Times New Roman" w:hAnsi="Calibri" w:cs="Calibri"/>
                <w:iCs/>
                <w:sz w:val="18"/>
                <w:szCs w:val="18"/>
              </w:rPr>
              <w:t>No clause</w:t>
            </w:r>
          </w:p>
        </w:tc>
      </w:tr>
      <w:tr w:rsidR="00B055EF" w:rsidRPr="00B055EF" w14:paraId="19D48AAA"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4B5AD67B" w14:textId="77777777" w:rsidR="00B055EF" w:rsidRPr="00B055EF" w:rsidRDefault="00B055EF" w:rsidP="00B055EF">
            <w:pPr>
              <w:spacing w:before="60" w:after="60"/>
              <w:rPr>
                <w:rFonts w:ascii="Calibri" w:eastAsia="Times New Roman" w:hAnsi="Calibri" w:cs="Calibri"/>
                <w:iCs/>
                <w:sz w:val="18"/>
                <w:szCs w:val="18"/>
              </w:rPr>
            </w:pPr>
            <w:r w:rsidRPr="00B055EF">
              <w:rPr>
                <w:rFonts w:ascii="Calibri" w:eastAsia="Times New Roman" w:hAnsi="Calibri" w:cs="Calibri"/>
                <w:iCs/>
                <w:sz w:val="18"/>
                <w:szCs w:val="18"/>
              </w:rPr>
              <w:lastRenderedPageBreak/>
              <w:t>14A.5.3.1.4 D1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6E31BB9" w14:textId="77777777" w:rsidR="00B055EF" w:rsidRPr="00B055EF" w:rsidRDefault="00B055EF" w:rsidP="00B055EF">
            <w:pPr>
              <w:spacing w:before="60" w:after="60"/>
              <w:rPr>
                <w:rFonts w:ascii="Calibri" w:eastAsia="Times New Roman" w:hAnsi="Calibri" w:cs="Calibri"/>
                <w:iCs/>
                <w:sz w:val="18"/>
                <w:szCs w:val="18"/>
              </w:rPr>
            </w:pPr>
            <w:r w:rsidRPr="00B055EF">
              <w:rPr>
                <w:rFonts w:ascii="Calibri" w:eastAsia="Times New Roman" w:hAnsi="Calibri" w:cs="Calibri"/>
                <w:iCs/>
                <w:sz w:val="18"/>
                <w:szCs w:val="18"/>
              </w:rPr>
              <w:t>14A.5.3.2.7 c. Site density – Riccarton Bush Interface Area</w:t>
            </w:r>
          </w:p>
          <w:p w14:paraId="01AB8FC2" w14:textId="77777777" w:rsidR="00B055EF" w:rsidRPr="00B055EF" w:rsidRDefault="00B055EF" w:rsidP="00B055EF">
            <w:pPr>
              <w:spacing w:before="60" w:after="60"/>
              <w:rPr>
                <w:rFonts w:ascii="Calibri" w:eastAsia="Times New Roman" w:hAnsi="Calibri" w:cs="Calibri"/>
                <w:iCs/>
                <w:sz w:val="18"/>
                <w:szCs w:val="18"/>
              </w:rPr>
            </w:pPr>
            <w:r w:rsidRPr="00B055EF">
              <w:rPr>
                <w:rFonts w:ascii="Calibri" w:eastAsia="Times New Roman" w:hAnsi="Calibri" w:cs="Calibri"/>
                <w:i/>
                <w:color w:val="FF0000"/>
                <w:sz w:val="18"/>
                <w:szCs w:val="18"/>
                <w:highlight w:val="yellow"/>
              </w:rPr>
              <w:t>Alternative Recommendation</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DB6A938" w14:textId="77777777" w:rsidR="00B055EF" w:rsidRPr="00B055EF" w:rsidRDefault="00B055EF" w:rsidP="00B055EF">
            <w:pPr>
              <w:spacing w:before="60" w:after="60"/>
              <w:rPr>
                <w:rFonts w:ascii="Calibri" w:eastAsia="Times New Roman" w:hAnsi="Calibri" w:cs="Calibri"/>
                <w:iCs/>
                <w:sz w:val="18"/>
                <w:szCs w:val="18"/>
              </w:rPr>
            </w:pPr>
            <w:r w:rsidRPr="00B055EF">
              <w:rPr>
                <w:rFonts w:ascii="Calibri" w:eastAsia="Times New Roman" w:hAnsi="Calibri" w:cs="Calibri"/>
                <w:iCs/>
                <w:sz w:val="18"/>
                <w:szCs w:val="18"/>
              </w:rPr>
              <w:t>The net site area for Unit + is less than 450m</w:t>
            </w:r>
            <w:r w:rsidRPr="00B055EF">
              <w:rPr>
                <w:rFonts w:ascii="Calibri" w:eastAsia="Times New Roman" w:hAnsi="Calibri" w:cs="Calibri"/>
                <w:iCs/>
                <w:sz w:val="18"/>
                <w:szCs w:val="18"/>
                <w:vertAlign w:val="superscript"/>
              </w:rPr>
              <w:t>2</w:t>
            </w:r>
            <w:r w:rsidRPr="00B055EF">
              <w:rPr>
                <w:rFonts w:ascii="Calibri" w:eastAsia="Times New Roman" w:hAnsi="Calibri" w:cs="Calibri"/>
                <w:iCs/>
                <w:sz w:val="18"/>
                <w:szCs w:val="18"/>
              </w:rPr>
              <w:t xml:space="preserve"> - +m</w:t>
            </w:r>
            <w:r w:rsidRPr="00B055EF">
              <w:rPr>
                <w:rFonts w:ascii="Calibri" w:eastAsia="Times New Roman" w:hAnsi="Calibri" w:cs="Calibri"/>
                <w:iCs/>
                <w:sz w:val="18"/>
                <w:szCs w:val="18"/>
                <w:vertAlign w:val="superscript"/>
              </w:rPr>
              <w:t>2</w:t>
            </w:r>
          </w:p>
          <w:p w14:paraId="53869579" w14:textId="77777777" w:rsidR="00B055EF" w:rsidRPr="00B055EF" w:rsidRDefault="00B055EF" w:rsidP="00B055EF">
            <w:pPr>
              <w:spacing w:before="60" w:after="60"/>
              <w:rPr>
                <w:rFonts w:ascii="Calibri" w:eastAsia="Times New Roman" w:hAnsi="Calibri" w:cs="Calibri"/>
                <w:iCs/>
                <w:sz w:val="18"/>
                <w:szCs w:val="18"/>
              </w:rPr>
            </w:pPr>
            <w:r w:rsidRPr="00B055EF">
              <w:rPr>
                <w:rFonts w:ascii="Calibri" w:eastAsia="Times New Roman" w:hAnsi="Calibri" w:cs="Calibri"/>
                <w:iCs/>
                <w:sz w:val="18"/>
                <w:szCs w:val="18"/>
              </w:rPr>
              <w:t>More than two residential units are proposed - + units</w:t>
            </w:r>
          </w:p>
          <w:p w14:paraId="6D21226A" w14:textId="77777777" w:rsidR="00B055EF" w:rsidRPr="00B055EF" w:rsidRDefault="00B055EF" w:rsidP="00B055EF">
            <w:pPr>
              <w:spacing w:before="60" w:after="60"/>
              <w:rPr>
                <w:rFonts w:ascii="Calibri" w:eastAsia="Times New Roman" w:hAnsi="Calibri" w:cs="Calibri"/>
                <w:iCs/>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B322615" w14:textId="77777777" w:rsidR="00B055EF" w:rsidRPr="00B055EF" w:rsidRDefault="00B055EF" w:rsidP="00B055EF">
            <w:pPr>
              <w:spacing w:before="60" w:after="60"/>
              <w:rPr>
                <w:rFonts w:ascii="Calibri" w:eastAsia="Times New Roman" w:hAnsi="Calibri" w:cs="Calibri"/>
                <w:iCs/>
                <w:sz w:val="18"/>
                <w:szCs w:val="18"/>
              </w:rPr>
            </w:pPr>
            <w:r w:rsidRPr="00B055EF">
              <w:rPr>
                <w:rFonts w:ascii="Calibri" w:eastAsia="Times New Roman" w:hAnsi="Calibri" w:cs="Calibri"/>
                <w:iCs/>
                <w:sz w:val="18"/>
                <w:szCs w:val="18"/>
              </w:rPr>
              <w:t>Not applicable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EBCAEC" w14:textId="77777777" w:rsidR="00B055EF" w:rsidRPr="00B055EF" w:rsidRDefault="00B055EF" w:rsidP="00B055EF">
            <w:pPr>
              <w:spacing w:before="60" w:after="60"/>
              <w:rPr>
                <w:rFonts w:ascii="Calibri" w:eastAsia="Times New Roman" w:hAnsi="Calibri" w:cs="Calibri"/>
                <w:iCs/>
                <w:sz w:val="18"/>
                <w:szCs w:val="18"/>
              </w:rPr>
            </w:pPr>
            <w:r w:rsidRPr="00B055EF">
              <w:rPr>
                <w:rFonts w:ascii="Calibri" w:eastAsia="Times New Roman" w:hAnsi="Calibri" w:cs="Calibri"/>
                <w:iCs/>
                <w:sz w:val="18"/>
                <w:szCs w:val="18"/>
              </w:rPr>
              <w:t>No clause</w:t>
            </w:r>
          </w:p>
        </w:tc>
      </w:tr>
      <w:tr w:rsidR="00B055EF" w:rsidRPr="00B055EF" w14:paraId="0F15B7C5"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09D867D0" w14:textId="77777777" w:rsidR="00B055EF" w:rsidRPr="00B055EF" w:rsidRDefault="00B055EF" w:rsidP="00B055EF">
            <w:pPr>
              <w:spacing w:before="60" w:after="60"/>
              <w:rPr>
                <w:rFonts w:ascii="Calibri" w:eastAsia="Times New Roman" w:hAnsi="Calibri" w:cs="Calibri"/>
                <w:iCs/>
                <w:sz w:val="18"/>
                <w:szCs w:val="18"/>
              </w:rPr>
            </w:pPr>
            <w:r w:rsidRPr="00B055EF">
              <w:rPr>
                <w:rFonts w:ascii="Calibri" w:eastAsia="Times New Roman" w:hAnsi="Calibri" w:cs="Calibri"/>
                <w:iCs/>
                <w:sz w:val="18"/>
                <w:szCs w:val="18"/>
              </w:rPr>
              <w:t>14A.5.3.1.4 D1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E13580D" w14:textId="77777777" w:rsidR="00B055EF" w:rsidRPr="00B055EF" w:rsidRDefault="00B055EF" w:rsidP="00B055EF">
            <w:pPr>
              <w:spacing w:before="60" w:after="60"/>
              <w:rPr>
                <w:rFonts w:ascii="Calibri" w:eastAsia="Times New Roman" w:hAnsi="Calibri" w:cs="Calibri"/>
                <w:iCs/>
                <w:sz w:val="18"/>
                <w:szCs w:val="18"/>
              </w:rPr>
            </w:pPr>
            <w:r w:rsidRPr="00B055EF">
              <w:rPr>
                <w:rFonts w:ascii="Calibri" w:eastAsia="Times New Roman" w:hAnsi="Calibri" w:cs="Calibri"/>
                <w:iCs/>
                <w:sz w:val="18"/>
                <w:szCs w:val="18"/>
              </w:rPr>
              <w:t>14A.5.3.2.8 c. Setbacks – Riccarton Bush Interface Area</w:t>
            </w:r>
          </w:p>
          <w:p w14:paraId="5725BB1F" w14:textId="77777777" w:rsidR="00B055EF" w:rsidRPr="00B055EF" w:rsidRDefault="00B055EF" w:rsidP="00B055EF">
            <w:pPr>
              <w:spacing w:before="60" w:after="60"/>
              <w:rPr>
                <w:rFonts w:ascii="Calibri" w:eastAsia="Times New Roman" w:hAnsi="Calibri" w:cs="Calibri"/>
                <w:iCs/>
                <w:sz w:val="18"/>
                <w:szCs w:val="18"/>
              </w:rPr>
            </w:pPr>
            <w:r w:rsidRPr="00B055EF">
              <w:rPr>
                <w:rFonts w:ascii="Calibri" w:eastAsia="Times New Roman" w:hAnsi="Calibri" w:cs="Calibri"/>
                <w:i/>
                <w:color w:val="FF0000"/>
                <w:sz w:val="18"/>
                <w:szCs w:val="18"/>
                <w:highlight w:val="yellow"/>
              </w:rPr>
              <w:t>Alternative Recommendation</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D886A47" w14:textId="77777777" w:rsidR="00B055EF" w:rsidRPr="00B055EF" w:rsidRDefault="00B055EF" w:rsidP="00B055EF">
            <w:pPr>
              <w:spacing w:before="60" w:after="60"/>
              <w:rPr>
                <w:rFonts w:ascii="Calibri" w:eastAsia="Times New Roman" w:hAnsi="Calibri" w:cs="Calibri"/>
                <w:iCs/>
                <w:sz w:val="18"/>
                <w:szCs w:val="18"/>
              </w:rPr>
            </w:pPr>
            <w:r w:rsidRPr="00B055EF">
              <w:rPr>
                <w:rFonts w:ascii="Calibri" w:eastAsia="Times New Roman" w:hAnsi="Calibri" w:cs="Calibri"/>
                <w:iCs/>
                <w:sz w:val="18"/>
                <w:szCs w:val="18"/>
              </w:rPr>
              <w:t>The 4.5m / 2m / 1m minimum road / internal boundary setback is infringed by +m.</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56213B6" w14:textId="77777777" w:rsidR="00B055EF" w:rsidRPr="00B055EF" w:rsidRDefault="00B055EF" w:rsidP="00B055EF">
            <w:pPr>
              <w:spacing w:before="60" w:after="60"/>
              <w:rPr>
                <w:rFonts w:ascii="Calibri" w:eastAsia="Times New Roman" w:hAnsi="Calibri" w:cs="Calibri"/>
                <w:iCs/>
                <w:sz w:val="18"/>
                <w:szCs w:val="18"/>
              </w:rPr>
            </w:pPr>
            <w:r w:rsidRPr="00B055EF">
              <w:rPr>
                <w:rFonts w:ascii="Calibri" w:eastAsia="Times New Roman" w:hAnsi="Calibri" w:cs="Calibri"/>
                <w:iCs/>
                <w:sz w:val="18"/>
                <w:szCs w:val="18"/>
              </w:rPr>
              <w:t>Not applicable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E9B18DE" w14:textId="77777777" w:rsidR="00B055EF" w:rsidRPr="00B055EF" w:rsidRDefault="00B055EF" w:rsidP="00B055EF">
            <w:pPr>
              <w:spacing w:before="60" w:after="60"/>
              <w:rPr>
                <w:rFonts w:ascii="Calibri" w:eastAsia="Times New Roman" w:hAnsi="Calibri" w:cs="Calibri"/>
                <w:iCs/>
                <w:sz w:val="18"/>
                <w:szCs w:val="18"/>
              </w:rPr>
            </w:pPr>
            <w:r w:rsidRPr="00B055EF">
              <w:rPr>
                <w:rFonts w:ascii="Calibri" w:eastAsia="Times New Roman" w:hAnsi="Calibri" w:cs="Calibri"/>
                <w:iCs/>
                <w:sz w:val="18"/>
                <w:szCs w:val="18"/>
              </w:rPr>
              <w:t>No clause</w:t>
            </w:r>
          </w:p>
        </w:tc>
      </w:tr>
      <w:tr w:rsidR="004C6B73" w:rsidRPr="00B055EF" w14:paraId="3EFC60CB"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5B5E3357" w14:textId="77777777" w:rsidR="004C6B73" w:rsidRPr="00B055EF" w:rsidRDefault="004C6B73" w:rsidP="00B055EF">
            <w:pPr>
              <w:spacing w:before="60" w:after="60"/>
              <w:rPr>
                <w:rFonts w:ascii="Calibri" w:eastAsia="Times New Roman" w:hAnsi="Calibri" w:cs="Calibri"/>
                <w:iCs/>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7E466FF" w14:textId="77777777" w:rsidR="004C6B73" w:rsidRPr="00B055EF" w:rsidRDefault="004C6B73" w:rsidP="00B055EF">
            <w:pPr>
              <w:spacing w:before="60" w:after="60"/>
              <w:rPr>
                <w:rFonts w:ascii="Calibri" w:eastAsia="Times New Roman" w:hAnsi="Calibri" w:cs="Calibri"/>
                <w:iCs/>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0502F0A" w14:textId="77777777" w:rsidR="004C6B73" w:rsidRPr="00B055EF" w:rsidRDefault="004C6B73" w:rsidP="00B055EF">
            <w:pPr>
              <w:spacing w:before="60" w:after="60"/>
              <w:rPr>
                <w:rFonts w:ascii="Calibri" w:eastAsia="Times New Roman" w:hAnsi="Calibri" w:cs="Calibri"/>
                <w:iCs/>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F294369" w14:textId="77777777" w:rsidR="004C6B73" w:rsidRPr="00B055EF" w:rsidRDefault="004C6B73" w:rsidP="00B055EF">
            <w:pPr>
              <w:spacing w:before="60" w:after="60"/>
              <w:rPr>
                <w:rFonts w:ascii="Calibri" w:eastAsia="Times New Roman" w:hAnsi="Calibri" w:cs="Calibri"/>
                <w:iCs/>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D0BF680" w14:textId="77777777" w:rsidR="004C6B73" w:rsidRPr="00B055EF" w:rsidRDefault="004C6B73" w:rsidP="00B055EF">
            <w:pPr>
              <w:spacing w:before="60" w:after="60"/>
              <w:rPr>
                <w:rFonts w:ascii="Calibri" w:eastAsia="Times New Roman" w:hAnsi="Calibri" w:cs="Calibri"/>
                <w:iCs/>
                <w:sz w:val="18"/>
                <w:szCs w:val="18"/>
              </w:rPr>
            </w:pPr>
          </w:p>
        </w:tc>
      </w:tr>
      <w:bookmarkEnd w:id="3"/>
    </w:tbl>
    <w:p w14:paraId="541457D6" w14:textId="10D55C0A" w:rsidR="008016E6" w:rsidRDefault="008016E6" w:rsidP="00592013">
      <w:pPr>
        <w:jc w:val="both"/>
        <w:rPr>
          <w:rFonts w:ascii="Calibri" w:eastAsia="Times New Roman" w:hAnsi="Calibri" w:cs="Calibri"/>
          <w:iCs/>
        </w:rPr>
      </w:pPr>
    </w:p>
    <w:p w14:paraId="6AAA6572" w14:textId="1E3D763D" w:rsidR="00592013" w:rsidRPr="009F085C" w:rsidRDefault="00592013" w:rsidP="00592013">
      <w:pPr>
        <w:jc w:val="both"/>
        <w:rPr>
          <w:rFonts w:ascii="Calibri" w:eastAsia="Times New Roman" w:hAnsi="Calibri" w:cs="Calibri"/>
          <w:iCs/>
        </w:rPr>
      </w:pPr>
      <w:r w:rsidRPr="009F085C">
        <w:rPr>
          <w:rFonts w:ascii="Calibri" w:eastAsia="Times New Roman" w:hAnsi="Calibri" w:cs="Calibri"/>
          <w:iCs/>
        </w:rPr>
        <w:t>For completeness</w:t>
      </w:r>
      <w:r w:rsidR="00CB2594">
        <w:rPr>
          <w:rFonts w:ascii="Calibri" w:eastAsia="Times New Roman" w:hAnsi="Calibri" w:cs="Calibri"/>
          <w:iCs/>
        </w:rPr>
        <w:t>,</w:t>
      </w:r>
      <w:r w:rsidRPr="009F085C">
        <w:rPr>
          <w:rFonts w:ascii="Calibri" w:eastAsia="Times New Roman" w:hAnsi="Calibri" w:cs="Calibri"/>
          <w:iCs/>
        </w:rPr>
        <w:t xml:space="preserve"> I note that: </w:t>
      </w:r>
      <w:r w:rsidRPr="009F085C">
        <w:rPr>
          <w:rFonts w:ascii="Calibri" w:eastAsia="Times New Roman" w:hAnsi="Calibri" w:cs="Calibri"/>
          <w:i/>
          <w:color w:val="FF0000"/>
        </w:rPr>
        <w:t>add/delete/edit as relevant</w:t>
      </w:r>
    </w:p>
    <w:p w14:paraId="61207506" w14:textId="02E6F141" w:rsidR="00F92BD8" w:rsidRPr="00F92BD8" w:rsidRDefault="002A27B0" w:rsidP="00592013">
      <w:pPr>
        <w:numPr>
          <w:ilvl w:val="0"/>
          <w:numId w:val="9"/>
        </w:numPr>
        <w:contextualSpacing/>
        <w:jc w:val="both"/>
        <w:rPr>
          <w:rFonts w:ascii="Calibri" w:eastAsia="Times New Roman" w:hAnsi="Calibri" w:cs="Calibri"/>
          <w:bCs/>
          <w:color w:val="000000" w:themeColor="text1"/>
        </w:rPr>
      </w:pPr>
      <w:r>
        <w:rPr>
          <w:rFonts w:ascii="Calibri" w:eastAsia="Calibri" w:hAnsi="Calibri" w:cs="Calibri"/>
          <w:b/>
          <w:color w:val="000000" w:themeColor="text1"/>
        </w:rPr>
        <w:t>Residential ‘p</w:t>
      </w:r>
      <w:r w:rsidR="00DC4CD1">
        <w:rPr>
          <w:rFonts w:ascii="Calibri" w:eastAsia="Calibri" w:hAnsi="Calibri" w:cs="Calibri"/>
          <w:b/>
          <w:color w:val="000000" w:themeColor="text1"/>
        </w:rPr>
        <w:t>athway</w:t>
      </w:r>
      <w:r>
        <w:rPr>
          <w:rFonts w:ascii="Calibri" w:eastAsia="Calibri" w:hAnsi="Calibri" w:cs="Calibri"/>
          <w:b/>
          <w:color w:val="000000" w:themeColor="text1"/>
        </w:rPr>
        <w:t>’</w:t>
      </w:r>
      <w:r w:rsidR="00DC4CD1">
        <w:rPr>
          <w:rFonts w:ascii="Calibri" w:eastAsia="Calibri" w:hAnsi="Calibri" w:cs="Calibri"/>
          <w:b/>
          <w:color w:val="000000" w:themeColor="text1"/>
        </w:rPr>
        <w:t xml:space="preserve">: </w:t>
      </w:r>
      <w:r w:rsidR="00965575">
        <w:rPr>
          <w:rFonts w:ascii="Calibri" w:eastAsia="Calibri" w:hAnsi="Calibri" w:cs="Calibri"/>
          <w:bCs/>
          <w:color w:val="000000" w:themeColor="text1"/>
        </w:rPr>
        <w:t>Th</w:t>
      </w:r>
      <w:r w:rsidR="0051500E">
        <w:rPr>
          <w:rFonts w:ascii="Calibri" w:eastAsia="Calibri" w:hAnsi="Calibri" w:cs="Calibri"/>
          <w:bCs/>
          <w:color w:val="000000" w:themeColor="text1"/>
        </w:rPr>
        <w:t>is</w:t>
      </w:r>
      <w:r w:rsidR="00965575">
        <w:rPr>
          <w:rFonts w:ascii="Calibri" w:eastAsia="Calibri" w:hAnsi="Calibri" w:cs="Calibri"/>
          <w:bCs/>
          <w:color w:val="000000" w:themeColor="text1"/>
        </w:rPr>
        <w:t xml:space="preserve"> appli</w:t>
      </w:r>
      <w:r>
        <w:rPr>
          <w:rFonts w:ascii="Calibri" w:eastAsia="Calibri" w:hAnsi="Calibri" w:cs="Calibri"/>
          <w:bCs/>
          <w:color w:val="000000" w:themeColor="text1"/>
        </w:rPr>
        <w:t xml:space="preserve">cation has been assessed against the provisions of the </w:t>
      </w:r>
      <w:r w:rsidRPr="0051500E">
        <w:rPr>
          <w:rFonts w:ascii="Calibri" w:eastAsia="Calibri" w:hAnsi="Calibri" w:cs="Calibri"/>
          <w:bCs/>
          <w:color w:val="FF0000"/>
        </w:rPr>
        <w:t>Medium / High</w:t>
      </w:r>
      <w:r>
        <w:rPr>
          <w:rFonts w:ascii="Calibri" w:eastAsia="Calibri" w:hAnsi="Calibri" w:cs="Calibri"/>
          <w:bCs/>
          <w:color w:val="000000" w:themeColor="text1"/>
        </w:rPr>
        <w:t xml:space="preserve"> Density Residential zone, as the applicant</w:t>
      </w:r>
      <w:r w:rsidR="00965575">
        <w:rPr>
          <w:rFonts w:ascii="Calibri" w:eastAsia="Calibri" w:hAnsi="Calibri" w:cs="Calibri"/>
          <w:bCs/>
          <w:color w:val="000000" w:themeColor="text1"/>
        </w:rPr>
        <w:t xml:space="preserve"> has not elected to use Pathway B (provisions applicable prior to PC14)</w:t>
      </w:r>
      <w:r>
        <w:rPr>
          <w:rFonts w:ascii="Calibri" w:eastAsia="Calibri" w:hAnsi="Calibri" w:cs="Calibri"/>
          <w:bCs/>
          <w:color w:val="000000" w:themeColor="text1"/>
        </w:rPr>
        <w:t xml:space="preserve">. </w:t>
      </w:r>
    </w:p>
    <w:p w14:paraId="2602C8B7" w14:textId="3985E7F5" w:rsidR="00592013" w:rsidRPr="009F085C" w:rsidRDefault="00592013" w:rsidP="00592013">
      <w:pPr>
        <w:numPr>
          <w:ilvl w:val="0"/>
          <w:numId w:val="9"/>
        </w:numPr>
        <w:contextualSpacing/>
        <w:jc w:val="both"/>
        <w:rPr>
          <w:rFonts w:ascii="Calibri" w:eastAsia="Times New Roman" w:hAnsi="Calibri" w:cs="Calibri"/>
          <w:bCs/>
          <w:color w:val="000000" w:themeColor="text1"/>
        </w:rPr>
      </w:pPr>
      <w:r w:rsidRPr="009F085C">
        <w:rPr>
          <w:rFonts w:ascii="Calibri" w:eastAsia="Calibri" w:hAnsi="Calibri" w:cs="Calibri"/>
          <w:b/>
          <w:color w:val="000000" w:themeColor="text1"/>
        </w:rPr>
        <w:t xml:space="preserve">Earthworks: </w:t>
      </w:r>
      <w:r w:rsidRPr="009F085C">
        <w:rPr>
          <w:rFonts w:ascii="Calibri" w:eastAsia="Calibri" w:hAnsi="Calibri" w:cs="Calibri"/>
          <w:bCs/>
          <w:color w:val="000000" w:themeColor="text1"/>
        </w:rPr>
        <w:t xml:space="preserve">Earthworks are exempt under Rule 8.9.3.iv no earthworks will commence within the building footprint (as defined in the District Plan) until building consent has been issued. </w:t>
      </w:r>
    </w:p>
    <w:p w14:paraId="53DAE973" w14:textId="77777777" w:rsidR="00592013" w:rsidRPr="009F085C" w:rsidRDefault="00592013" w:rsidP="00592013">
      <w:pPr>
        <w:numPr>
          <w:ilvl w:val="0"/>
          <w:numId w:val="9"/>
        </w:numPr>
        <w:contextualSpacing/>
        <w:jc w:val="both"/>
        <w:rPr>
          <w:rFonts w:ascii="Calibri" w:eastAsia="Calibri" w:hAnsi="Calibri" w:cs="Calibri"/>
          <w:bCs/>
          <w:color w:val="000000" w:themeColor="text1"/>
        </w:rPr>
      </w:pPr>
      <w:r w:rsidRPr="009F085C">
        <w:rPr>
          <w:rFonts w:ascii="Calibri" w:eastAsia="Calibri" w:hAnsi="Calibri" w:cs="Calibri"/>
          <w:b/>
          <w:color w:val="000000" w:themeColor="text1"/>
        </w:rPr>
        <w:t xml:space="preserve">Acoustic insulation: </w:t>
      </w:r>
      <w:r w:rsidRPr="009F085C">
        <w:rPr>
          <w:rFonts w:ascii="Calibri" w:eastAsia="Calibri" w:hAnsi="Calibri" w:cs="Calibri"/>
          <w:bCs/>
          <w:color w:val="000000" w:themeColor="text1"/>
        </w:rPr>
        <w:t xml:space="preserve">The building is within </w:t>
      </w:r>
      <w:r w:rsidRPr="009F085C">
        <w:rPr>
          <w:rFonts w:ascii="Calibri" w:eastAsia="Calibri" w:hAnsi="Calibri" w:cs="Calibri"/>
          <w:bCs/>
          <w:color w:val="FF0000"/>
        </w:rPr>
        <w:t>+m of +</w:t>
      </w:r>
      <w:r w:rsidRPr="009F085C">
        <w:rPr>
          <w:rFonts w:ascii="Calibri" w:eastAsia="Calibri" w:hAnsi="Calibri" w:cs="Calibri"/>
          <w:bCs/>
          <w:color w:val="000000" w:themeColor="text1"/>
        </w:rPr>
        <w:t xml:space="preserve">, however acoustic insulation is not required as the exemption in Rule 6.1.7.2.1.a.i. </w:t>
      </w:r>
      <w:r w:rsidRPr="009F085C">
        <w:rPr>
          <w:rFonts w:ascii="Calibri" w:eastAsia="Calibri" w:hAnsi="Calibri" w:cs="Calibri"/>
          <w:bCs/>
          <w:color w:val="FF0000"/>
        </w:rPr>
        <w:t xml:space="preserve">A / B </w:t>
      </w:r>
      <w:r w:rsidRPr="009F085C">
        <w:rPr>
          <w:rFonts w:ascii="Calibri" w:eastAsia="Calibri" w:hAnsi="Calibri" w:cs="Calibri"/>
          <w:bCs/>
          <w:color w:val="000000" w:themeColor="text1"/>
        </w:rPr>
        <w:t xml:space="preserve">applies. </w:t>
      </w:r>
      <w:r w:rsidRPr="009F085C">
        <w:rPr>
          <w:rFonts w:ascii="Calibri" w:eastAsia="Calibri" w:hAnsi="Calibri" w:cs="Calibri"/>
          <w:bCs/>
          <w:color w:val="FF0000"/>
        </w:rPr>
        <w:t xml:space="preserve">OR </w:t>
      </w:r>
      <w:r w:rsidRPr="009F085C">
        <w:rPr>
          <w:rFonts w:ascii="Calibri" w:eastAsia="Calibri" w:hAnsi="Calibri" w:cs="Calibri"/>
          <w:bCs/>
          <w:color w:val="000000" w:themeColor="text1"/>
        </w:rPr>
        <w:t xml:space="preserve">Rule 6.1.7.2.1 Sensitive activities near roads and railways applies as the building is within </w:t>
      </w:r>
      <w:r w:rsidRPr="009F085C">
        <w:rPr>
          <w:rFonts w:ascii="Calibri" w:eastAsia="Calibri" w:hAnsi="Calibri" w:cs="Calibri"/>
          <w:bCs/>
          <w:color w:val="FF0000"/>
        </w:rPr>
        <w:t>+m of +</w:t>
      </w:r>
      <w:r w:rsidRPr="009F085C">
        <w:rPr>
          <w:rFonts w:ascii="Calibri" w:eastAsia="Calibri" w:hAnsi="Calibri" w:cs="Calibri"/>
          <w:bCs/>
          <w:color w:val="000000" w:themeColor="text1"/>
        </w:rPr>
        <w:t xml:space="preserve">, and the necessary acoustic information will be provided with the building consent. </w:t>
      </w:r>
    </w:p>
    <w:p w14:paraId="103AB9DF" w14:textId="77777777" w:rsidR="00592013" w:rsidRPr="009F085C" w:rsidRDefault="00592013" w:rsidP="00592013">
      <w:pPr>
        <w:numPr>
          <w:ilvl w:val="0"/>
          <w:numId w:val="9"/>
        </w:numPr>
        <w:contextualSpacing/>
        <w:jc w:val="both"/>
        <w:rPr>
          <w:rFonts w:ascii="Calibri" w:eastAsia="Calibri" w:hAnsi="Calibri" w:cs="Calibri"/>
          <w:bCs/>
          <w:color w:val="000000" w:themeColor="text1"/>
        </w:rPr>
      </w:pPr>
      <w:r w:rsidRPr="009F085C">
        <w:rPr>
          <w:rFonts w:ascii="Calibri" w:eastAsia="Calibri" w:hAnsi="Calibri" w:cs="Calibri"/>
          <w:b/>
          <w:color w:val="000000" w:themeColor="text1"/>
        </w:rPr>
        <w:t xml:space="preserve">Landscaping: </w:t>
      </w:r>
      <w:r w:rsidRPr="009F085C">
        <w:rPr>
          <w:rFonts w:ascii="Calibri" w:eastAsia="Calibri" w:hAnsi="Calibri" w:cs="Calibri"/>
          <w:bCs/>
          <w:color w:val="000000" w:themeColor="text1"/>
        </w:rPr>
        <w:t xml:space="preserve">Compliance with Rule 14.12.2.7 Landscaping will be achieved by the provision of 2m wide landscaping along the road boundary. </w:t>
      </w:r>
    </w:p>
    <w:p w14:paraId="37F9525D" w14:textId="77777777" w:rsidR="00592013" w:rsidRPr="009F085C" w:rsidRDefault="00592013" w:rsidP="00592013">
      <w:pPr>
        <w:numPr>
          <w:ilvl w:val="0"/>
          <w:numId w:val="9"/>
        </w:numPr>
        <w:contextualSpacing/>
        <w:jc w:val="both"/>
        <w:rPr>
          <w:rFonts w:ascii="Calibri" w:eastAsia="Times New Roman" w:hAnsi="Calibri" w:cs="Calibri"/>
          <w:bCs/>
          <w:color w:val="FF0000"/>
        </w:rPr>
      </w:pPr>
      <w:r w:rsidRPr="009F085C">
        <w:rPr>
          <w:rFonts w:ascii="Calibri" w:eastAsia="Calibri" w:hAnsi="Calibri" w:cs="Calibri"/>
          <w:b/>
          <w:color w:val="000000" w:themeColor="text1"/>
        </w:rPr>
        <w:t xml:space="preserve">Street tree: </w:t>
      </w:r>
      <w:r w:rsidRPr="009F085C">
        <w:rPr>
          <w:rFonts w:ascii="Calibri" w:eastAsia="Calibri" w:hAnsi="Calibri" w:cs="Calibri"/>
          <w:bCs/>
          <w:color w:val="000000" w:themeColor="text1"/>
        </w:rPr>
        <w:t xml:space="preserve">Earthworks within 5m of the base of the adjacent street tree will be carried out by or under the supervision of a works arborist employed or contracted by the Council and comply with Rule 9.4.4.1.1 P12. </w:t>
      </w:r>
      <w:r w:rsidRPr="009F085C">
        <w:rPr>
          <w:rFonts w:ascii="Calibri" w:eastAsia="Calibri" w:hAnsi="Calibri" w:cs="Calibri"/>
          <w:bCs/>
          <w:i/>
          <w:iCs/>
          <w:color w:val="FF0000"/>
        </w:rPr>
        <w:t>Or mention any global consent.</w:t>
      </w:r>
    </w:p>
    <w:p w14:paraId="72D99605" w14:textId="77777777" w:rsidR="00592013" w:rsidRPr="009F085C" w:rsidRDefault="00592013" w:rsidP="00592013">
      <w:pPr>
        <w:numPr>
          <w:ilvl w:val="0"/>
          <w:numId w:val="9"/>
        </w:numPr>
        <w:contextualSpacing/>
        <w:jc w:val="both"/>
        <w:rPr>
          <w:rFonts w:ascii="Calibri" w:eastAsia="Times New Roman" w:hAnsi="Calibri" w:cs="Calibri"/>
          <w:bCs/>
          <w:color w:val="000000" w:themeColor="text1"/>
        </w:rPr>
      </w:pPr>
      <w:r w:rsidRPr="009F085C">
        <w:rPr>
          <w:rFonts w:ascii="Calibri" w:eastAsia="Calibri" w:hAnsi="Calibri" w:cs="Calibri"/>
          <w:b/>
          <w:color w:val="000000" w:themeColor="text1"/>
        </w:rPr>
        <w:t>Cultural values:</w:t>
      </w:r>
      <w:r w:rsidRPr="009F085C">
        <w:rPr>
          <w:rFonts w:ascii="Calibri" w:eastAsia="Calibri" w:hAnsi="Calibri" w:cs="Calibri"/>
          <w:bCs/>
          <w:color w:val="000000" w:themeColor="text1"/>
        </w:rPr>
        <w:t xml:space="preserve"> The site is located within a Mahaanui Iwi Management Plan Silent File area however the relevant matters of discretion do not require consultation or assessment of effects on cultural values. </w:t>
      </w:r>
    </w:p>
    <w:p w14:paraId="205D2EA9" w14:textId="77777777" w:rsidR="00592013" w:rsidRPr="009F085C" w:rsidRDefault="00592013" w:rsidP="00592013">
      <w:pPr>
        <w:numPr>
          <w:ilvl w:val="0"/>
          <w:numId w:val="9"/>
        </w:numPr>
        <w:contextualSpacing/>
        <w:jc w:val="both"/>
        <w:rPr>
          <w:rFonts w:ascii="Calibri" w:eastAsia="Times New Roman" w:hAnsi="Calibri" w:cs="Calibri"/>
          <w:bCs/>
          <w:color w:val="000000" w:themeColor="text1"/>
        </w:rPr>
      </w:pPr>
      <w:r w:rsidRPr="009F085C">
        <w:rPr>
          <w:rFonts w:ascii="Calibri" w:eastAsia="Calibri" w:hAnsi="Calibri" w:cs="Calibri"/>
          <w:bCs/>
          <w:color w:val="000000" w:themeColor="text1"/>
        </w:rPr>
        <w:t>+</w:t>
      </w:r>
    </w:p>
    <w:p w14:paraId="7A130873" w14:textId="77777777" w:rsidR="000D17E0" w:rsidRPr="00D85957" w:rsidRDefault="000D17E0" w:rsidP="00930229">
      <w:pPr>
        <w:jc w:val="both"/>
        <w:rPr>
          <w:rFonts w:eastAsia="Times New Roman" w:cstheme="minorHAnsi"/>
          <w:b/>
          <w:iCs/>
          <w:color w:val="FF0000"/>
          <w:lang w:val="en-AU"/>
        </w:rPr>
      </w:pPr>
    </w:p>
    <w:p w14:paraId="5A3A1091" w14:textId="77777777" w:rsidR="00930229" w:rsidRPr="00D85957" w:rsidRDefault="00930229" w:rsidP="00930229">
      <w:pPr>
        <w:jc w:val="both"/>
        <w:rPr>
          <w:rFonts w:eastAsia="Times New Roman" w:cstheme="minorHAnsi"/>
          <w:i/>
          <w:iCs/>
          <w:color w:val="FF0000"/>
          <w:lang w:val="en-AU"/>
        </w:rPr>
      </w:pPr>
      <w:r w:rsidRPr="00D85957">
        <w:rPr>
          <w:rFonts w:eastAsia="Times New Roman" w:cstheme="minorHAnsi"/>
          <w:b/>
          <w:iCs/>
          <w:color w:val="FF0000"/>
          <w:lang w:val="en-AU"/>
        </w:rPr>
        <w:t xml:space="preserve">National Environmental Standard for Assessing and Managing Contaminants in Soil to Protect Human Health (NES) </w:t>
      </w:r>
    </w:p>
    <w:p w14:paraId="009A7108" w14:textId="77777777" w:rsidR="00930229" w:rsidRPr="00D85957" w:rsidRDefault="00930229" w:rsidP="00930229">
      <w:pPr>
        <w:jc w:val="both"/>
        <w:rPr>
          <w:rFonts w:eastAsia="Times New Roman" w:cstheme="minorHAnsi"/>
          <w:iCs/>
          <w:color w:val="000000"/>
          <w:lang w:val="en-AU"/>
        </w:rPr>
      </w:pPr>
    </w:p>
    <w:p w14:paraId="3FEEF807" w14:textId="77777777" w:rsidR="00967325" w:rsidRPr="00D85957" w:rsidRDefault="00930229" w:rsidP="00930229">
      <w:pPr>
        <w:jc w:val="both"/>
        <w:rPr>
          <w:rFonts w:eastAsia="Times New Roman" w:cstheme="minorHAnsi"/>
          <w:iCs/>
          <w:color w:val="000000"/>
          <w:lang w:val="en-AU"/>
        </w:rPr>
      </w:pPr>
      <w:r w:rsidRPr="00D85957">
        <w:rPr>
          <w:rFonts w:eastAsia="Times New Roman" w:cstheme="minorHAnsi"/>
          <w:iCs/>
          <w:color w:val="000000"/>
          <w:lang w:val="en-AU"/>
        </w:rPr>
        <w:t xml:space="preserve">The </w:t>
      </w:r>
      <w:hyperlink r:id="rId11" w:history="1">
        <w:r w:rsidRPr="00D85957">
          <w:rPr>
            <w:rStyle w:val="Hyperlink"/>
            <w:rFonts w:eastAsia="Times New Roman" w:cstheme="minorHAnsi"/>
            <w:iCs/>
            <w:lang w:val="en-AU"/>
          </w:rPr>
          <w:t>NES</w:t>
        </w:r>
      </w:hyperlink>
      <w:r w:rsidRPr="00D85957">
        <w:rPr>
          <w:rFonts w:eastAsia="Times New Roman" w:cstheme="minorHAnsi"/>
          <w:iCs/>
          <w:color w:val="000000"/>
          <w:lang w:val="en-AU"/>
        </w:rPr>
        <w:t xml:space="preserve"> controls soil disturbance on land where an activity on the Hazardous Activities and Industries List (HAIL) is being carried out, has been carried out, or is more likely than not to have been carried out. </w:t>
      </w:r>
    </w:p>
    <w:p w14:paraId="4DAE0041" w14:textId="77777777" w:rsidR="00967325" w:rsidRPr="00D85957" w:rsidRDefault="00967325" w:rsidP="00930229">
      <w:pPr>
        <w:jc w:val="both"/>
        <w:rPr>
          <w:rFonts w:eastAsia="Times New Roman" w:cstheme="minorHAnsi"/>
          <w:iCs/>
          <w:color w:val="000000"/>
          <w:lang w:val="en-AU"/>
        </w:rPr>
      </w:pPr>
    </w:p>
    <w:p w14:paraId="274CAF82" w14:textId="77777777" w:rsidR="00EF3074" w:rsidRPr="00D85957" w:rsidRDefault="00EF3074" w:rsidP="00EF3074">
      <w:pPr>
        <w:jc w:val="both"/>
        <w:rPr>
          <w:rFonts w:eastAsia="Times New Roman" w:cstheme="minorHAnsi"/>
          <w:bCs/>
          <w:color w:val="000000"/>
          <w:lang w:val="en-AU"/>
        </w:rPr>
      </w:pPr>
      <w:r w:rsidRPr="00D85957">
        <w:rPr>
          <w:rFonts w:eastAsia="Times New Roman" w:cstheme="minorHAnsi"/>
          <w:bCs/>
          <w:color w:val="000000"/>
          <w:lang w:val="en-AU"/>
        </w:rPr>
        <w:t xml:space="preserve">The application site has been identified as HAIL land but the NES is not applicable as the proposed soil </w:t>
      </w:r>
      <w:r w:rsidRPr="00D85957">
        <w:rPr>
          <w:rFonts w:eastAsia="Times New Roman" w:cstheme="minorHAnsi"/>
          <w:bCs/>
          <w:color w:val="FF0000"/>
          <w:lang w:val="en-AU"/>
        </w:rPr>
        <w:t>disturbance and removal</w:t>
      </w:r>
      <w:r w:rsidRPr="00D85957">
        <w:rPr>
          <w:rFonts w:eastAsia="Times New Roman" w:cstheme="minorHAnsi"/>
          <w:bCs/>
          <w:color w:val="000000"/>
          <w:lang w:val="en-AU"/>
        </w:rPr>
        <w:t xml:space="preserve"> does not exceed the permitted volumes.</w:t>
      </w:r>
    </w:p>
    <w:p w14:paraId="43F5C54D" w14:textId="77777777" w:rsidR="00EF3074" w:rsidRPr="00D85957" w:rsidRDefault="00EF3074" w:rsidP="00930229">
      <w:pPr>
        <w:jc w:val="both"/>
        <w:rPr>
          <w:rFonts w:eastAsia="Times New Roman" w:cstheme="minorHAnsi"/>
          <w:bCs/>
          <w:color w:val="FF0000"/>
          <w:lang w:val="en-AU"/>
        </w:rPr>
      </w:pPr>
      <w:r w:rsidRPr="00D85957">
        <w:rPr>
          <w:rFonts w:eastAsia="Times New Roman" w:cstheme="minorHAnsi"/>
          <w:bCs/>
          <w:color w:val="FF0000"/>
          <w:lang w:val="en-AU"/>
        </w:rPr>
        <w:t>OR</w:t>
      </w:r>
    </w:p>
    <w:p w14:paraId="469EE1DB" w14:textId="77777777" w:rsidR="004B20B6" w:rsidRPr="00D85957" w:rsidRDefault="00930229" w:rsidP="004B20B6">
      <w:pPr>
        <w:jc w:val="both"/>
        <w:rPr>
          <w:rFonts w:eastAsia="Times New Roman" w:cstheme="minorHAnsi"/>
          <w:bCs/>
          <w:color w:val="000000"/>
          <w:lang w:val="en-AU"/>
        </w:rPr>
      </w:pPr>
      <w:r w:rsidRPr="00D85957">
        <w:rPr>
          <w:rFonts w:eastAsia="Times New Roman" w:cstheme="minorHAnsi"/>
          <w:bCs/>
          <w:color w:val="000000"/>
          <w:lang w:val="en-AU"/>
        </w:rPr>
        <w:t>The application site has been identified as HAIL land therefore the NES appl</w:t>
      </w:r>
      <w:r w:rsidR="00EF3074" w:rsidRPr="00D85957">
        <w:rPr>
          <w:rFonts w:eastAsia="Times New Roman" w:cstheme="minorHAnsi"/>
          <w:bCs/>
          <w:color w:val="000000"/>
          <w:lang w:val="en-AU"/>
        </w:rPr>
        <w:t xml:space="preserve">ies. The proposal </w:t>
      </w:r>
      <w:r w:rsidR="004B20B6" w:rsidRPr="00D85957">
        <w:rPr>
          <w:rFonts w:eastAsia="Times New Roman" w:cstheme="minorHAnsi"/>
          <w:bCs/>
          <w:color w:val="000000"/>
          <w:lang w:val="en-AU"/>
        </w:rPr>
        <w:t>requires consen</w:t>
      </w:r>
      <w:r w:rsidR="00EF3074" w:rsidRPr="00D85957">
        <w:rPr>
          <w:rFonts w:eastAsia="Times New Roman" w:cstheme="minorHAnsi"/>
          <w:bCs/>
          <w:color w:val="000000"/>
          <w:lang w:val="en-AU"/>
        </w:rPr>
        <w:t xml:space="preserve">t as a </w:t>
      </w:r>
      <w:r w:rsidR="00EF3074" w:rsidRPr="00D85957">
        <w:rPr>
          <w:rFonts w:eastAsia="Times New Roman" w:cstheme="minorHAnsi"/>
          <w:bCs/>
          <w:color w:val="000000"/>
          <w:u w:val="single"/>
          <w:lang w:val="en-AU"/>
        </w:rPr>
        <w:t>+ activity</w:t>
      </w:r>
      <w:r w:rsidR="00EF3074" w:rsidRPr="00D85957">
        <w:rPr>
          <w:rFonts w:eastAsia="Times New Roman" w:cstheme="minorHAnsi"/>
          <w:bCs/>
          <w:color w:val="000000"/>
          <w:lang w:val="en-AU"/>
        </w:rPr>
        <w:t xml:space="preserve"> under the following regulations</w:t>
      </w:r>
      <w:r w:rsidR="004B20B6" w:rsidRPr="00D85957">
        <w:rPr>
          <w:rFonts w:eastAsia="Times New Roman" w:cstheme="minorHAnsi"/>
          <w:bCs/>
          <w:color w:val="000000"/>
          <w:lang w:val="en-AU"/>
        </w:rPr>
        <w:t>:</w:t>
      </w:r>
      <w:r w:rsidR="00B30A19" w:rsidRPr="00D85957">
        <w:rPr>
          <w:rFonts w:eastAsia="Times New Roman" w:cstheme="minorHAnsi"/>
          <w:bCs/>
          <w:color w:val="000000"/>
          <w:lang w:val="en-AU"/>
        </w:rPr>
        <w:t xml:space="preserve"> </w:t>
      </w:r>
    </w:p>
    <w:p w14:paraId="584B61F4" w14:textId="77777777" w:rsidR="004B20B6" w:rsidRPr="00D85957" w:rsidRDefault="004B20B6" w:rsidP="004B20B6">
      <w:pPr>
        <w:jc w:val="both"/>
        <w:rPr>
          <w:rFonts w:eastAsia="Times New Roman" w:cstheme="minorHAnsi"/>
          <w:bCs/>
          <w:lang w:val="en-AU"/>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984"/>
        <w:gridCol w:w="2552"/>
        <w:gridCol w:w="1984"/>
        <w:gridCol w:w="1701"/>
      </w:tblGrid>
      <w:tr w:rsidR="004B20B6" w:rsidRPr="00D85957" w14:paraId="3C088CEC" w14:textId="77777777" w:rsidTr="00D85957">
        <w:trPr>
          <w:tblHeader/>
        </w:trPr>
        <w:tc>
          <w:tcPr>
            <w:tcW w:w="1985" w:type="dxa"/>
            <w:shd w:val="clear" w:color="auto" w:fill="F2F2F2"/>
            <w:vAlign w:val="center"/>
          </w:tcPr>
          <w:p w14:paraId="5EF9ADD9" w14:textId="77777777" w:rsidR="004B20B6" w:rsidRPr="00D85957" w:rsidRDefault="004B20B6" w:rsidP="004B20B6">
            <w:pPr>
              <w:spacing w:before="40" w:after="40"/>
              <w:rPr>
                <w:rFonts w:eastAsia="Times New Roman" w:cstheme="minorHAnsi"/>
                <w:b/>
                <w:iCs/>
              </w:rPr>
            </w:pPr>
            <w:r w:rsidRPr="00D85957">
              <w:rPr>
                <w:rFonts w:eastAsia="Times New Roman" w:cstheme="minorHAnsi"/>
                <w:b/>
                <w:iCs/>
              </w:rPr>
              <w:t>Activity status regulation</w:t>
            </w:r>
          </w:p>
        </w:tc>
        <w:tc>
          <w:tcPr>
            <w:tcW w:w="1984" w:type="dxa"/>
            <w:shd w:val="clear" w:color="auto" w:fill="F2F2F2"/>
            <w:vAlign w:val="center"/>
          </w:tcPr>
          <w:p w14:paraId="2B8F405D" w14:textId="77777777" w:rsidR="004B20B6" w:rsidRPr="00D85957" w:rsidRDefault="004B20B6" w:rsidP="004B20B6">
            <w:pPr>
              <w:spacing w:before="40" w:after="40"/>
              <w:rPr>
                <w:rFonts w:eastAsia="Times New Roman" w:cstheme="minorHAnsi"/>
                <w:b/>
                <w:iCs/>
              </w:rPr>
            </w:pPr>
            <w:r w:rsidRPr="00D85957">
              <w:rPr>
                <w:rFonts w:eastAsia="Times New Roman" w:cstheme="minorHAnsi"/>
                <w:b/>
                <w:iCs/>
              </w:rPr>
              <w:t>Regulation not met</w:t>
            </w:r>
          </w:p>
        </w:tc>
        <w:tc>
          <w:tcPr>
            <w:tcW w:w="2552" w:type="dxa"/>
            <w:shd w:val="clear" w:color="auto" w:fill="F2F2F2"/>
            <w:vAlign w:val="center"/>
          </w:tcPr>
          <w:p w14:paraId="31A50428" w14:textId="77777777" w:rsidR="004B20B6" w:rsidRPr="00D85957" w:rsidRDefault="004B20B6" w:rsidP="004B20B6">
            <w:pPr>
              <w:spacing w:before="40" w:after="40"/>
              <w:rPr>
                <w:rFonts w:eastAsia="Times New Roman" w:cstheme="minorHAnsi"/>
                <w:b/>
                <w:iCs/>
              </w:rPr>
            </w:pPr>
            <w:r w:rsidRPr="00D85957">
              <w:rPr>
                <w:rFonts w:eastAsia="Times New Roman" w:cstheme="minorHAnsi"/>
                <w:b/>
                <w:iCs/>
              </w:rPr>
              <w:t>Reason</w:t>
            </w:r>
          </w:p>
        </w:tc>
        <w:tc>
          <w:tcPr>
            <w:tcW w:w="1984" w:type="dxa"/>
            <w:shd w:val="clear" w:color="auto" w:fill="F2F2F2"/>
            <w:vAlign w:val="center"/>
          </w:tcPr>
          <w:p w14:paraId="229D3A3D" w14:textId="77777777" w:rsidR="004B20B6" w:rsidRPr="00D85957" w:rsidRDefault="004B20B6" w:rsidP="004B20B6">
            <w:pPr>
              <w:spacing w:before="40" w:after="40"/>
              <w:rPr>
                <w:rFonts w:eastAsia="Times New Roman" w:cstheme="minorHAnsi"/>
                <w:i/>
                <w:iCs/>
              </w:rPr>
            </w:pPr>
            <w:r w:rsidRPr="00D85957">
              <w:rPr>
                <w:rFonts w:eastAsia="Times New Roman" w:cstheme="minorHAnsi"/>
                <w:b/>
                <w:iCs/>
              </w:rPr>
              <w:t>Matters of control or discretion</w:t>
            </w:r>
          </w:p>
        </w:tc>
        <w:tc>
          <w:tcPr>
            <w:tcW w:w="1701" w:type="dxa"/>
            <w:tcBorders>
              <w:bottom w:val="single" w:sz="4" w:space="0" w:color="auto"/>
            </w:tcBorders>
            <w:shd w:val="clear" w:color="auto" w:fill="F2F2F2"/>
          </w:tcPr>
          <w:p w14:paraId="04D0097C" w14:textId="77777777" w:rsidR="004B20B6" w:rsidRPr="00D85957" w:rsidRDefault="004B20B6" w:rsidP="004B20B6">
            <w:pPr>
              <w:spacing w:before="40" w:after="40"/>
              <w:rPr>
                <w:rFonts w:eastAsia="Times New Roman" w:cstheme="minorHAnsi"/>
                <w:b/>
                <w:iCs/>
              </w:rPr>
            </w:pPr>
            <w:r w:rsidRPr="00D85957">
              <w:rPr>
                <w:rFonts w:eastAsia="Times New Roman" w:cstheme="minorHAnsi"/>
                <w:b/>
                <w:iCs/>
              </w:rPr>
              <w:t>Notification clause</w:t>
            </w:r>
          </w:p>
        </w:tc>
      </w:tr>
      <w:tr w:rsidR="0086360F" w:rsidRPr="00D85957" w14:paraId="4AD2BC03" w14:textId="77777777" w:rsidTr="00D85957">
        <w:tc>
          <w:tcPr>
            <w:tcW w:w="1985" w:type="dxa"/>
            <w:tcBorders>
              <w:top w:val="single" w:sz="4" w:space="0" w:color="auto"/>
              <w:left w:val="single" w:sz="4" w:space="0" w:color="auto"/>
              <w:bottom w:val="single" w:sz="4" w:space="0" w:color="auto"/>
              <w:right w:val="single" w:sz="4" w:space="0" w:color="auto"/>
            </w:tcBorders>
            <w:shd w:val="clear" w:color="auto" w:fill="auto"/>
          </w:tcPr>
          <w:p w14:paraId="2F132063" w14:textId="77777777" w:rsidR="0086360F" w:rsidRPr="00D85957" w:rsidRDefault="0086360F" w:rsidP="00AB2ED0">
            <w:pPr>
              <w:spacing w:before="60" w:after="60"/>
              <w:rPr>
                <w:rFonts w:eastAsia="Times New Roman" w:cstheme="minorHAnsi"/>
                <w:iCs/>
                <w:color w:val="FF0000"/>
                <w:sz w:val="18"/>
                <w:szCs w:val="18"/>
              </w:rPr>
            </w:pPr>
            <w:r w:rsidRPr="00D85957">
              <w:rPr>
                <w:rFonts w:eastAsia="Times New Roman" w:cstheme="minorHAnsi"/>
                <w:iCs/>
                <w:color w:val="FF0000"/>
                <w:sz w:val="18"/>
                <w:szCs w:val="18"/>
              </w:rPr>
              <w:t>As below</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BCE49F7" w14:textId="77777777" w:rsidR="0086360F" w:rsidRPr="00D85957" w:rsidRDefault="0086360F" w:rsidP="00AB2ED0">
            <w:pPr>
              <w:spacing w:before="60" w:after="60"/>
              <w:rPr>
                <w:rFonts w:eastAsia="Times New Roman" w:cstheme="minorHAnsi"/>
                <w:iCs/>
                <w:color w:val="FF0000"/>
                <w:sz w:val="18"/>
                <w:szCs w:val="18"/>
              </w:rPr>
            </w:pPr>
            <w:r w:rsidRPr="00D85957">
              <w:rPr>
                <w:rFonts w:eastAsia="Times New Roman" w:cstheme="minorHAnsi"/>
                <w:iCs/>
                <w:color w:val="FF0000"/>
                <w:sz w:val="18"/>
                <w:szCs w:val="18"/>
              </w:rPr>
              <w:t>Regulation 8(3) Disturbing soil</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3F82D99" w14:textId="77777777" w:rsidR="0086360F" w:rsidRPr="00D85957" w:rsidRDefault="0086360F" w:rsidP="00AB2ED0">
            <w:pPr>
              <w:spacing w:before="60" w:after="60"/>
              <w:rPr>
                <w:rFonts w:eastAsia="Times New Roman" w:cstheme="minorHAnsi"/>
                <w:iCs/>
                <w:color w:val="FF0000"/>
                <w:sz w:val="18"/>
                <w:szCs w:val="18"/>
              </w:rPr>
            </w:pPr>
            <w:r w:rsidRPr="00D85957">
              <w:rPr>
                <w:rFonts w:eastAsia="Times New Roman" w:cstheme="minorHAnsi"/>
                <w:iCs/>
                <w:color w:val="FF0000"/>
                <w:sz w:val="18"/>
                <w:szCs w:val="18"/>
              </w:rPr>
              <w:t>The volume of soil disturbed will exceed 25m</w:t>
            </w:r>
            <w:r w:rsidRPr="00D85957">
              <w:rPr>
                <w:rFonts w:eastAsia="Times New Roman" w:cstheme="minorHAnsi"/>
                <w:iCs/>
                <w:color w:val="FF0000"/>
                <w:sz w:val="18"/>
                <w:szCs w:val="18"/>
                <w:vertAlign w:val="superscript"/>
              </w:rPr>
              <w:t>3</w:t>
            </w:r>
            <w:r w:rsidRPr="00D85957">
              <w:rPr>
                <w:rFonts w:eastAsia="Times New Roman" w:cstheme="minorHAnsi"/>
                <w:iCs/>
                <w:color w:val="FF0000"/>
                <w:sz w:val="18"/>
                <w:szCs w:val="18"/>
              </w:rPr>
              <w:t xml:space="preserve"> per 500m</w:t>
            </w:r>
            <w:r w:rsidRPr="00D85957">
              <w:rPr>
                <w:rFonts w:eastAsia="Times New Roman" w:cstheme="minorHAnsi"/>
                <w:iCs/>
                <w:color w:val="FF0000"/>
                <w:sz w:val="18"/>
                <w:szCs w:val="18"/>
                <w:vertAlign w:val="superscript"/>
              </w:rPr>
              <w:t>2</w:t>
            </w:r>
            <w:r w:rsidRPr="00D85957">
              <w:rPr>
                <w:rFonts w:eastAsia="Times New Roman" w:cstheme="minorHAnsi"/>
                <w:iCs/>
                <w:color w:val="FF0000"/>
                <w:sz w:val="18"/>
                <w:szCs w:val="18"/>
              </w:rPr>
              <w:t>. Approx. +m</w:t>
            </w:r>
            <w:r w:rsidRPr="00D85957">
              <w:rPr>
                <w:rFonts w:eastAsia="Times New Roman" w:cstheme="minorHAnsi"/>
                <w:iCs/>
                <w:color w:val="FF0000"/>
                <w:sz w:val="18"/>
                <w:szCs w:val="18"/>
                <w:vertAlign w:val="superscript"/>
              </w:rPr>
              <w:t>3</w:t>
            </w:r>
            <w:r w:rsidRPr="00D85957">
              <w:rPr>
                <w:rFonts w:eastAsia="Times New Roman" w:cstheme="minorHAnsi"/>
                <w:iCs/>
                <w:color w:val="FF0000"/>
                <w:sz w:val="18"/>
                <w:szCs w:val="18"/>
              </w:rPr>
              <w:t xml:space="preserve"> disturbance is proposed.</w:t>
            </w:r>
          </w:p>
          <w:p w14:paraId="62FA0824" w14:textId="77777777" w:rsidR="0086360F" w:rsidRPr="00D85957" w:rsidRDefault="0086360F" w:rsidP="00AB2ED0">
            <w:pPr>
              <w:spacing w:before="60" w:after="60"/>
              <w:rPr>
                <w:rFonts w:eastAsia="Times New Roman" w:cstheme="minorHAnsi"/>
                <w:iCs/>
                <w:color w:val="FF0000"/>
                <w:sz w:val="18"/>
                <w:szCs w:val="18"/>
              </w:rPr>
            </w:pPr>
            <w:r w:rsidRPr="00D85957">
              <w:rPr>
                <w:rFonts w:eastAsia="Times New Roman" w:cstheme="minorHAnsi"/>
                <w:iCs/>
                <w:color w:val="FF0000"/>
                <w:sz w:val="18"/>
                <w:szCs w:val="18"/>
              </w:rPr>
              <w:t>The volume of soil to be removed from the site will exceed 5m</w:t>
            </w:r>
            <w:r w:rsidRPr="00D85957">
              <w:rPr>
                <w:rFonts w:eastAsia="Times New Roman" w:cstheme="minorHAnsi"/>
                <w:iCs/>
                <w:color w:val="FF0000"/>
                <w:sz w:val="18"/>
                <w:szCs w:val="18"/>
                <w:vertAlign w:val="superscript"/>
              </w:rPr>
              <w:t>3</w:t>
            </w:r>
            <w:r w:rsidRPr="00D85957">
              <w:rPr>
                <w:rFonts w:eastAsia="Times New Roman" w:cstheme="minorHAnsi"/>
                <w:iCs/>
                <w:color w:val="FF0000"/>
                <w:sz w:val="18"/>
                <w:szCs w:val="18"/>
              </w:rPr>
              <w:t xml:space="preserve"> per 500m</w:t>
            </w:r>
            <w:r w:rsidRPr="00D85957">
              <w:rPr>
                <w:rFonts w:eastAsia="Times New Roman" w:cstheme="minorHAnsi"/>
                <w:iCs/>
                <w:color w:val="FF0000"/>
                <w:sz w:val="18"/>
                <w:szCs w:val="18"/>
                <w:vertAlign w:val="superscript"/>
              </w:rPr>
              <w:t>2</w:t>
            </w:r>
            <w:r w:rsidRPr="00D85957">
              <w:rPr>
                <w:rFonts w:eastAsia="Times New Roman" w:cstheme="minorHAnsi"/>
                <w:iCs/>
                <w:color w:val="FF0000"/>
                <w:sz w:val="18"/>
                <w:szCs w:val="18"/>
              </w:rPr>
              <w:t>. Approx. +m</w:t>
            </w:r>
            <w:r w:rsidRPr="00D85957">
              <w:rPr>
                <w:rFonts w:eastAsia="Times New Roman" w:cstheme="minorHAnsi"/>
                <w:iCs/>
                <w:color w:val="FF0000"/>
                <w:sz w:val="18"/>
                <w:szCs w:val="18"/>
                <w:vertAlign w:val="superscript"/>
              </w:rPr>
              <w:t>3</w:t>
            </w:r>
            <w:r w:rsidRPr="00D85957">
              <w:rPr>
                <w:rFonts w:eastAsia="Times New Roman" w:cstheme="minorHAnsi"/>
                <w:iCs/>
                <w:color w:val="FF0000"/>
                <w:sz w:val="18"/>
                <w:szCs w:val="18"/>
              </w:rPr>
              <w:t xml:space="preserve"> is proposed to be removed.</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D174ACF" w14:textId="77777777" w:rsidR="0086360F" w:rsidRPr="00D85957" w:rsidRDefault="0086360F" w:rsidP="00AB2ED0">
            <w:pPr>
              <w:spacing w:before="60" w:after="60"/>
              <w:rPr>
                <w:rFonts w:eastAsia="Times New Roman" w:cstheme="minorHAnsi"/>
                <w:iCs/>
                <w:color w:val="FF0000"/>
                <w:sz w:val="18"/>
                <w:szCs w:val="18"/>
              </w:rPr>
            </w:pPr>
            <w:r w:rsidRPr="00D85957">
              <w:rPr>
                <w:rFonts w:eastAsia="Times New Roman" w:cstheme="minorHAnsi"/>
                <w:iCs/>
                <w:color w:val="FF0000"/>
                <w:sz w:val="18"/>
                <w:szCs w:val="18"/>
              </w:rPr>
              <w:t>As below</w:t>
            </w:r>
          </w:p>
        </w:tc>
        <w:tc>
          <w:tcPr>
            <w:tcW w:w="1701" w:type="dxa"/>
            <w:tcBorders>
              <w:top w:val="single" w:sz="4" w:space="0" w:color="auto"/>
              <w:left w:val="single" w:sz="4" w:space="0" w:color="auto"/>
              <w:bottom w:val="single" w:sz="4" w:space="0" w:color="auto"/>
              <w:right w:val="single" w:sz="4" w:space="0" w:color="auto"/>
              <w:tr2bl w:val="nil"/>
            </w:tcBorders>
            <w:shd w:val="clear" w:color="auto" w:fill="auto"/>
          </w:tcPr>
          <w:p w14:paraId="719DB918" w14:textId="77777777" w:rsidR="0086360F" w:rsidRPr="00D85957" w:rsidRDefault="0086360F" w:rsidP="00AB2ED0">
            <w:pPr>
              <w:spacing w:before="60" w:after="60"/>
              <w:rPr>
                <w:rFonts w:eastAsia="Times New Roman" w:cstheme="minorHAnsi"/>
                <w:iCs/>
                <w:color w:val="FF0000"/>
                <w:sz w:val="18"/>
                <w:szCs w:val="18"/>
              </w:rPr>
            </w:pPr>
            <w:r w:rsidRPr="00D85957">
              <w:rPr>
                <w:rFonts w:eastAsia="Times New Roman" w:cstheme="minorHAnsi"/>
                <w:iCs/>
                <w:color w:val="FF0000"/>
                <w:sz w:val="18"/>
                <w:szCs w:val="18"/>
              </w:rPr>
              <w:t>As below</w:t>
            </w:r>
          </w:p>
        </w:tc>
      </w:tr>
      <w:tr w:rsidR="004B20B6" w:rsidRPr="00D85957" w14:paraId="6867F7AC" w14:textId="77777777" w:rsidTr="00D85957">
        <w:tc>
          <w:tcPr>
            <w:tcW w:w="1985" w:type="dxa"/>
            <w:shd w:val="clear" w:color="auto" w:fill="auto"/>
          </w:tcPr>
          <w:p w14:paraId="1183A751" w14:textId="77777777" w:rsidR="004B20B6" w:rsidRPr="00D85957" w:rsidRDefault="004B20B6" w:rsidP="009E19CF">
            <w:pPr>
              <w:spacing w:before="60" w:after="60"/>
              <w:rPr>
                <w:rFonts w:eastAsia="Times New Roman" w:cstheme="minorHAnsi"/>
                <w:iCs/>
                <w:color w:val="FF0000"/>
                <w:sz w:val="18"/>
                <w:szCs w:val="18"/>
              </w:rPr>
            </w:pPr>
            <w:r w:rsidRPr="00D85957">
              <w:rPr>
                <w:rFonts w:eastAsia="Times New Roman" w:cstheme="minorHAnsi"/>
                <w:iCs/>
                <w:color w:val="FF0000"/>
                <w:sz w:val="18"/>
                <w:szCs w:val="18"/>
              </w:rPr>
              <w:t>Regulation 9(1) Controlled activities</w:t>
            </w:r>
          </w:p>
        </w:tc>
        <w:tc>
          <w:tcPr>
            <w:tcW w:w="1984" w:type="dxa"/>
            <w:shd w:val="clear" w:color="auto" w:fill="auto"/>
          </w:tcPr>
          <w:p w14:paraId="02B69B4E" w14:textId="77777777" w:rsidR="004B20B6" w:rsidRPr="00D85957" w:rsidRDefault="0086360F" w:rsidP="009E19CF">
            <w:pPr>
              <w:spacing w:before="60" w:after="60"/>
              <w:rPr>
                <w:rFonts w:eastAsia="Times New Roman" w:cstheme="minorHAnsi"/>
                <w:iCs/>
                <w:color w:val="FF0000"/>
                <w:sz w:val="18"/>
                <w:szCs w:val="18"/>
              </w:rPr>
            </w:pPr>
            <w:r w:rsidRPr="00D85957">
              <w:rPr>
                <w:rFonts w:eastAsia="Times New Roman" w:cstheme="minorHAnsi"/>
                <w:iCs/>
                <w:color w:val="FF0000"/>
                <w:sz w:val="18"/>
                <w:szCs w:val="18"/>
              </w:rPr>
              <w:t>As above</w:t>
            </w:r>
          </w:p>
        </w:tc>
        <w:tc>
          <w:tcPr>
            <w:tcW w:w="2552" w:type="dxa"/>
            <w:shd w:val="clear" w:color="auto" w:fill="auto"/>
          </w:tcPr>
          <w:p w14:paraId="3270C0C0" w14:textId="77777777" w:rsidR="004B20B6" w:rsidRPr="00D85957" w:rsidRDefault="004B20B6" w:rsidP="009E19CF">
            <w:pPr>
              <w:spacing w:before="60" w:after="60"/>
              <w:rPr>
                <w:rFonts w:eastAsia="Times New Roman" w:cstheme="minorHAnsi"/>
                <w:iCs/>
                <w:color w:val="FF0000"/>
                <w:sz w:val="18"/>
                <w:szCs w:val="18"/>
              </w:rPr>
            </w:pPr>
            <w:r w:rsidRPr="00D85957">
              <w:rPr>
                <w:rFonts w:eastAsia="Times New Roman" w:cstheme="minorHAnsi"/>
                <w:iCs/>
                <w:color w:val="FF0000"/>
                <w:sz w:val="18"/>
                <w:szCs w:val="18"/>
              </w:rPr>
              <w:t xml:space="preserve">A Detailed Site Investigation exists and the report states that soil contamination does not exceed the applicable standard in Regulation 7. </w:t>
            </w:r>
          </w:p>
        </w:tc>
        <w:tc>
          <w:tcPr>
            <w:tcW w:w="1984" w:type="dxa"/>
            <w:shd w:val="clear" w:color="auto" w:fill="auto"/>
          </w:tcPr>
          <w:p w14:paraId="2A9F4F2F" w14:textId="77777777" w:rsidR="004B20B6" w:rsidRPr="00D85957" w:rsidRDefault="00FE254B" w:rsidP="009E19CF">
            <w:pPr>
              <w:spacing w:before="60" w:after="60"/>
              <w:rPr>
                <w:rFonts w:eastAsia="Times New Roman" w:cstheme="minorHAnsi"/>
                <w:iCs/>
                <w:color w:val="FF0000"/>
                <w:sz w:val="18"/>
                <w:szCs w:val="18"/>
              </w:rPr>
            </w:pPr>
            <w:r w:rsidRPr="00D85957">
              <w:rPr>
                <w:rFonts w:eastAsia="Times New Roman" w:cstheme="minorHAnsi"/>
                <w:iCs/>
                <w:color w:val="FF0000"/>
                <w:sz w:val="18"/>
                <w:szCs w:val="18"/>
              </w:rPr>
              <w:t xml:space="preserve">Specified in </w:t>
            </w:r>
            <w:r w:rsidR="004B20B6" w:rsidRPr="00D85957">
              <w:rPr>
                <w:rFonts w:eastAsia="Times New Roman" w:cstheme="minorHAnsi"/>
                <w:iCs/>
                <w:color w:val="FF0000"/>
                <w:sz w:val="18"/>
                <w:szCs w:val="18"/>
              </w:rPr>
              <w:t>Regulation 9(2)</w:t>
            </w:r>
          </w:p>
        </w:tc>
        <w:tc>
          <w:tcPr>
            <w:tcW w:w="1701" w:type="dxa"/>
            <w:shd w:val="clear" w:color="auto" w:fill="auto"/>
          </w:tcPr>
          <w:p w14:paraId="3CAD88DA" w14:textId="77777777" w:rsidR="004B20B6" w:rsidRPr="00D85957" w:rsidRDefault="004B20B6" w:rsidP="009E19CF">
            <w:pPr>
              <w:spacing w:before="60" w:after="60"/>
              <w:rPr>
                <w:rFonts w:eastAsia="Times New Roman" w:cstheme="minorHAnsi"/>
                <w:iCs/>
                <w:color w:val="FF0000"/>
                <w:sz w:val="18"/>
                <w:szCs w:val="18"/>
              </w:rPr>
            </w:pPr>
            <w:r w:rsidRPr="00D85957">
              <w:rPr>
                <w:rFonts w:eastAsia="Times New Roman" w:cstheme="minorHAnsi"/>
                <w:iCs/>
                <w:color w:val="FF0000"/>
                <w:sz w:val="18"/>
                <w:szCs w:val="18"/>
              </w:rPr>
              <w:t>Must not be publicly notified</w:t>
            </w:r>
          </w:p>
        </w:tc>
      </w:tr>
      <w:tr w:rsidR="004B20B6" w:rsidRPr="00D85957" w14:paraId="690C6442" w14:textId="77777777" w:rsidTr="00D85957">
        <w:tc>
          <w:tcPr>
            <w:tcW w:w="1985" w:type="dxa"/>
            <w:shd w:val="clear" w:color="auto" w:fill="auto"/>
          </w:tcPr>
          <w:p w14:paraId="77957193" w14:textId="77777777" w:rsidR="004B20B6" w:rsidRPr="00D85957" w:rsidRDefault="004B20B6" w:rsidP="009E19CF">
            <w:pPr>
              <w:spacing w:before="60" w:after="60"/>
              <w:rPr>
                <w:rFonts w:eastAsia="Times New Roman" w:cstheme="minorHAnsi"/>
                <w:iCs/>
                <w:color w:val="FF0000"/>
                <w:sz w:val="18"/>
                <w:szCs w:val="18"/>
              </w:rPr>
            </w:pPr>
            <w:r w:rsidRPr="00D85957">
              <w:rPr>
                <w:rFonts w:eastAsia="Times New Roman" w:cstheme="minorHAnsi"/>
                <w:iCs/>
                <w:color w:val="FF0000"/>
                <w:sz w:val="18"/>
                <w:szCs w:val="18"/>
              </w:rPr>
              <w:lastRenderedPageBreak/>
              <w:t>Regulation 10(2) Restricted discretionary activities</w:t>
            </w:r>
          </w:p>
        </w:tc>
        <w:tc>
          <w:tcPr>
            <w:tcW w:w="1984" w:type="dxa"/>
            <w:shd w:val="clear" w:color="auto" w:fill="auto"/>
          </w:tcPr>
          <w:p w14:paraId="3B330A6A" w14:textId="77777777" w:rsidR="004B20B6" w:rsidRPr="00D85957" w:rsidRDefault="00B30A19" w:rsidP="009E19CF">
            <w:pPr>
              <w:spacing w:before="60" w:after="60"/>
              <w:rPr>
                <w:rFonts w:eastAsia="Times New Roman" w:cstheme="minorHAnsi"/>
                <w:iCs/>
                <w:color w:val="FF0000"/>
                <w:sz w:val="18"/>
                <w:szCs w:val="18"/>
              </w:rPr>
            </w:pPr>
            <w:r w:rsidRPr="00D85957">
              <w:rPr>
                <w:rFonts w:eastAsia="Times New Roman" w:cstheme="minorHAnsi"/>
                <w:iCs/>
                <w:color w:val="FF0000"/>
                <w:sz w:val="18"/>
                <w:szCs w:val="18"/>
              </w:rPr>
              <w:t>As above</w:t>
            </w:r>
          </w:p>
        </w:tc>
        <w:tc>
          <w:tcPr>
            <w:tcW w:w="2552" w:type="dxa"/>
            <w:shd w:val="clear" w:color="auto" w:fill="auto"/>
          </w:tcPr>
          <w:p w14:paraId="302361A5" w14:textId="77777777" w:rsidR="004B20B6" w:rsidRPr="00D85957" w:rsidRDefault="004B20B6" w:rsidP="009E19CF">
            <w:pPr>
              <w:spacing w:before="60" w:after="60"/>
              <w:rPr>
                <w:rFonts w:eastAsia="Times New Roman" w:cstheme="minorHAnsi"/>
                <w:iCs/>
                <w:color w:val="FF0000"/>
                <w:sz w:val="18"/>
                <w:szCs w:val="18"/>
              </w:rPr>
            </w:pPr>
            <w:r w:rsidRPr="00D85957">
              <w:rPr>
                <w:rFonts w:eastAsia="Times New Roman" w:cstheme="minorHAnsi"/>
                <w:iCs/>
                <w:color w:val="FF0000"/>
                <w:sz w:val="18"/>
                <w:szCs w:val="18"/>
              </w:rPr>
              <w:t>A Detailed Site Investigation exists and the report states that soil contamination exceeds the applicable standard in Regulation 7.</w:t>
            </w:r>
          </w:p>
        </w:tc>
        <w:tc>
          <w:tcPr>
            <w:tcW w:w="1984" w:type="dxa"/>
            <w:shd w:val="clear" w:color="auto" w:fill="auto"/>
          </w:tcPr>
          <w:p w14:paraId="5865C850" w14:textId="77777777" w:rsidR="004B20B6" w:rsidRPr="00D85957" w:rsidRDefault="00FE254B" w:rsidP="009E19CF">
            <w:pPr>
              <w:spacing w:before="60" w:after="60"/>
              <w:rPr>
                <w:rFonts w:eastAsia="Times New Roman" w:cstheme="minorHAnsi"/>
                <w:iCs/>
                <w:color w:val="FF0000"/>
                <w:sz w:val="18"/>
                <w:szCs w:val="18"/>
              </w:rPr>
            </w:pPr>
            <w:r w:rsidRPr="00D85957">
              <w:rPr>
                <w:rFonts w:eastAsia="Times New Roman" w:cstheme="minorHAnsi"/>
                <w:iCs/>
                <w:color w:val="FF0000"/>
                <w:sz w:val="18"/>
                <w:szCs w:val="18"/>
              </w:rPr>
              <w:t xml:space="preserve">Specified in </w:t>
            </w:r>
            <w:r w:rsidR="004B20B6" w:rsidRPr="00D85957">
              <w:rPr>
                <w:rFonts w:eastAsia="Times New Roman" w:cstheme="minorHAnsi"/>
                <w:iCs/>
                <w:color w:val="FF0000"/>
                <w:sz w:val="18"/>
                <w:szCs w:val="18"/>
              </w:rPr>
              <w:t>Regulation 10(3)</w:t>
            </w:r>
          </w:p>
        </w:tc>
        <w:tc>
          <w:tcPr>
            <w:tcW w:w="1701" w:type="dxa"/>
            <w:shd w:val="clear" w:color="auto" w:fill="auto"/>
          </w:tcPr>
          <w:p w14:paraId="53C288F1" w14:textId="77777777" w:rsidR="004B20B6" w:rsidRPr="00D85957" w:rsidRDefault="004B20B6" w:rsidP="009E19CF">
            <w:pPr>
              <w:spacing w:before="60" w:after="60"/>
              <w:rPr>
                <w:rFonts w:eastAsia="Times New Roman" w:cstheme="minorHAnsi"/>
                <w:iCs/>
                <w:color w:val="FF0000"/>
                <w:sz w:val="18"/>
                <w:szCs w:val="18"/>
              </w:rPr>
            </w:pPr>
            <w:r w:rsidRPr="00D85957">
              <w:rPr>
                <w:rFonts w:eastAsia="Times New Roman" w:cstheme="minorHAnsi"/>
                <w:iCs/>
                <w:color w:val="FF0000"/>
                <w:sz w:val="18"/>
                <w:szCs w:val="18"/>
              </w:rPr>
              <w:t>No</w:t>
            </w:r>
            <w:r w:rsidR="00967325" w:rsidRPr="00D85957">
              <w:rPr>
                <w:rFonts w:eastAsia="Times New Roman" w:cstheme="minorHAnsi"/>
                <w:iCs/>
                <w:color w:val="FF0000"/>
                <w:sz w:val="18"/>
                <w:szCs w:val="18"/>
              </w:rPr>
              <w:t xml:space="preserve"> clause</w:t>
            </w:r>
          </w:p>
        </w:tc>
      </w:tr>
      <w:tr w:rsidR="004B20B6" w:rsidRPr="00D85957" w14:paraId="7AC2630C" w14:textId="77777777" w:rsidTr="00D85957">
        <w:tc>
          <w:tcPr>
            <w:tcW w:w="1985" w:type="dxa"/>
            <w:shd w:val="clear" w:color="auto" w:fill="auto"/>
          </w:tcPr>
          <w:p w14:paraId="1B6F2899" w14:textId="77777777" w:rsidR="004B20B6" w:rsidRPr="00D85957" w:rsidRDefault="004B20B6" w:rsidP="009E19CF">
            <w:pPr>
              <w:spacing w:before="60" w:after="60"/>
              <w:rPr>
                <w:rFonts w:eastAsia="Times New Roman" w:cstheme="minorHAnsi"/>
                <w:iCs/>
                <w:color w:val="FF0000"/>
                <w:sz w:val="18"/>
                <w:szCs w:val="18"/>
              </w:rPr>
            </w:pPr>
            <w:r w:rsidRPr="00D85957">
              <w:rPr>
                <w:rFonts w:eastAsia="Times New Roman" w:cstheme="minorHAnsi"/>
                <w:iCs/>
                <w:color w:val="FF0000"/>
                <w:sz w:val="18"/>
                <w:szCs w:val="18"/>
              </w:rPr>
              <w:t>Regulation 11 Discretionary activities</w:t>
            </w:r>
          </w:p>
        </w:tc>
        <w:tc>
          <w:tcPr>
            <w:tcW w:w="1984" w:type="dxa"/>
            <w:shd w:val="clear" w:color="auto" w:fill="auto"/>
          </w:tcPr>
          <w:p w14:paraId="12752949" w14:textId="77777777" w:rsidR="004B20B6" w:rsidRPr="00D85957" w:rsidRDefault="00B30A19" w:rsidP="009E19CF">
            <w:pPr>
              <w:spacing w:before="60" w:after="60"/>
              <w:rPr>
                <w:rFonts w:eastAsia="Times New Roman" w:cstheme="minorHAnsi"/>
                <w:iCs/>
                <w:color w:val="FF0000"/>
                <w:sz w:val="18"/>
                <w:szCs w:val="18"/>
              </w:rPr>
            </w:pPr>
            <w:r w:rsidRPr="00D85957">
              <w:rPr>
                <w:rFonts w:eastAsia="Times New Roman" w:cstheme="minorHAnsi"/>
                <w:iCs/>
                <w:color w:val="FF0000"/>
                <w:sz w:val="18"/>
                <w:szCs w:val="18"/>
              </w:rPr>
              <w:t>As above</w:t>
            </w:r>
          </w:p>
        </w:tc>
        <w:tc>
          <w:tcPr>
            <w:tcW w:w="2552" w:type="dxa"/>
            <w:shd w:val="clear" w:color="auto" w:fill="auto"/>
          </w:tcPr>
          <w:p w14:paraId="33BD95BC" w14:textId="77777777" w:rsidR="004B20B6" w:rsidRPr="00D85957" w:rsidRDefault="004B20B6" w:rsidP="009E19CF">
            <w:pPr>
              <w:spacing w:before="60" w:after="60"/>
              <w:rPr>
                <w:rFonts w:eastAsia="Times New Roman" w:cstheme="minorHAnsi"/>
                <w:iCs/>
                <w:color w:val="FF0000"/>
                <w:sz w:val="18"/>
                <w:szCs w:val="18"/>
              </w:rPr>
            </w:pPr>
            <w:r w:rsidRPr="00D85957">
              <w:rPr>
                <w:rFonts w:eastAsia="Times New Roman" w:cstheme="minorHAnsi"/>
                <w:iCs/>
                <w:color w:val="FF0000"/>
                <w:sz w:val="18"/>
                <w:szCs w:val="18"/>
              </w:rPr>
              <w:t>A Detailed Site Investigation has not been carried out / has not been provided to the Council.</w:t>
            </w:r>
          </w:p>
        </w:tc>
        <w:tc>
          <w:tcPr>
            <w:tcW w:w="1984" w:type="dxa"/>
            <w:shd w:val="clear" w:color="auto" w:fill="auto"/>
          </w:tcPr>
          <w:p w14:paraId="0B261A54" w14:textId="77777777" w:rsidR="004B20B6" w:rsidRPr="00D85957" w:rsidRDefault="004B20B6" w:rsidP="009E19CF">
            <w:pPr>
              <w:spacing w:before="60" w:after="60"/>
              <w:rPr>
                <w:rFonts w:eastAsia="Times New Roman" w:cstheme="minorHAnsi"/>
                <w:iCs/>
                <w:color w:val="FF0000"/>
                <w:sz w:val="18"/>
                <w:szCs w:val="18"/>
              </w:rPr>
            </w:pPr>
            <w:r w:rsidRPr="00D85957">
              <w:rPr>
                <w:rFonts w:eastAsia="Times New Roman" w:cstheme="minorHAnsi"/>
                <w:iCs/>
                <w:color w:val="FF0000"/>
                <w:sz w:val="18"/>
                <w:szCs w:val="18"/>
              </w:rPr>
              <w:t>N/A</w:t>
            </w:r>
          </w:p>
        </w:tc>
        <w:tc>
          <w:tcPr>
            <w:tcW w:w="1701" w:type="dxa"/>
            <w:shd w:val="clear" w:color="auto" w:fill="auto"/>
          </w:tcPr>
          <w:p w14:paraId="4FCCB180" w14:textId="77777777" w:rsidR="004B20B6" w:rsidRPr="00D85957" w:rsidRDefault="004B20B6" w:rsidP="009E19CF">
            <w:pPr>
              <w:spacing w:before="60" w:after="60"/>
              <w:rPr>
                <w:rFonts w:eastAsia="Times New Roman" w:cstheme="minorHAnsi"/>
                <w:iCs/>
                <w:color w:val="FF0000"/>
                <w:sz w:val="18"/>
                <w:szCs w:val="18"/>
              </w:rPr>
            </w:pPr>
            <w:r w:rsidRPr="00D85957">
              <w:rPr>
                <w:rFonts w:eastAsia="Times New Roman" w:cstheme="minorHAnsi"/>
                <w:iCs/>
                <w:color w:val="FF0000"/>
                <w:sz w:val="18"/>
                <w:szCs w:val="18"/>
              </w:rPr>
              <w:t>No</w:t>
            </w:r>
            <w:r w:rsidR="00967325" w:rsidRPr="00D85957">
              <w:rPr>
                <w:rFonts w:eastAsia="Times New Roman" w:cstheme="minorHAnsi"/>
                <w:iCs/>
                <w:color w:val="FF0000"/>
                <w:sz w:val="18"/>
                <w:szCs w:val="18"/>
              </w:rPr>
              <w:t xml:space="preserve"> clause</w:t>
            </w:r>
          </w:p>
        </w:tc>
      </w:tr>
    </w:tbl>
    <w:p w14:paraId="0E5EC49D" w14:textId="77777777" w:rsidR="00FB2A7E" w:rsidRPr="00D85957" w:rsidRDefault="00FB2A7E" w:rsidP="00930229">
      <w:pPr>
        <w:jc w:val="both"/>
        <w:rPr>
          <w:rFonts w:eastAsia="Times New Roman" w:cstheme="minorHAnsi"/>
          <w:bCs/>
          <w:color w:val="FF0000"/>
        </w:rPr>
      </w:pPr>
    </w:p>
    <w:p w14:paraId="64A97B3F" w14:textId="77777777" w:rsidR="00930229" w:rsidRPr="00D85957" w:rsidRDefault="00930229" w:rsidP="00930229">
      <w:pPr>
        <w:jc w:val="both"/>
        <w:rPr>
          <w:rFonts w:eastAsia="Times New Roman" w:cstheme="minorHAnsi"/>
          <w:bCs/>
          <w:i/>
          <w:color w:val="FF0000"/>
        </w:rPr>
      </w:pPr>
      <w:r w:rsidRPr="00D85957">
        <w:rPr>
          <w:rFonts w:eastAsia="Times New Roman" w:cstheme="minorHAnsi"/>
          <w:b/>
          <w:bCs/>
          <w:color w:val="FF0000"/>
        </w:rPr>
        <w:t>Overall activity status</w:t>
      </w:r>
      <w:r w:rsidRPr="00D85957">
        <w:rPr>
          <w:rFonts w:eastAsia="Times New Roman" w:cstheme="minorHAnsi"/>
          <w:bCs/>
          <w:color w:val="FF0000"/>
        </w:rPr>
        <w:t xml:space="preserve"> </w:t>
      </w:r>
    </w:p>
    <w:p w14:paraId="54EA1346" w14:textId="77777777" w:rsidR="00930229" w:rsidRPr="00D85957" w:rsidRDefault="00930229" w:rsidP="00930229">
      <w:pPr>
        <w:jc w:val="both"/>
        <w:rPr>
          <w:rFonts w:eastAsia="Times New Roman" w:cstheme="minorHAnsi"/>
          <w:bCs/>
          <w:color w:val="FF0000"/>
        </w:rPr>
      </w:pPr>
    </w:p>
    <w:p w14:paraId="32F25A25" w14:textId="77777777" w:rsidR="00930229" w:rsidRPr="00D85957" w:rsidRDefault="00930229" w:rsidP="00930229">
      <w:pPr>
        <w:jc w:val="both"/>
        <w:rPr>
          <w:rFonts w:eastAsia="Times New Roman" w:cstheme="minorHAnsi"/>
          <w:bCs/>
          <w:i/>
          <w:color w:val="FF0000"/>
        </w:rPr>
      </w:pPr>
      <w:r w:rsidRPr="00D85957">
        <w:rPr>
          <w:rFonts w:eastAsia="Times New Roman" w:cstheme="minorHAnsi"/>
          <w:bCs/>
          <w:color w:val="FF0000"/>
        </w:rPr>
        <w:t xml:space="preserve">Overall, the application must be assessed as a </w:t>
      </w:r>
      <w:r w:rsidRPr="00D85957">
        <w:rPr>
          <w:rFonts w:eastAsia="Times New Roman" w:cstheme="minorHAnsi"/>
          <w:bCs/>
          <w:color w:val="FF0000"/>
          <w:u w:val="single"/>
        </w:rPr>
        <w:t>+ activity</w:t>
      </w:r>
      <w:r w:rsidRPr="00D85957">
        <w:rPr>
          <w:rFonts w:eastAsia="Times New Roman" w:cstheme="minorHAnsi"/>
          <w:bCs/>
          <w:color w:val="FF0000"/>
        </w:rPr>
        <w:t>, being the most restrictive activity status</w:t>
      </w:r>
      <w:r w:rsidR="00E203A1" w:rsidRPr="00D85957">
        <w:rPr>
          <w:rFonts w:eastAsia="Times New Roman" w:cstheme="minorHAnsi"/>
          <w:bCs/>
          <w:color w:val="FF0000"/>
        </w:rPr>
        <w:t xml:space="preserve"> O</w:t>
      </w:r>
      <w:r w:rsidR="00FA03A4" w:rsidRPr="00D85957">
        <w:rPr>
          <w:rFonts w:eastAsia="Times New Roman" w:cstheme="minorHAnsi"/>
          <w:bCs/>
          <w:i/>
          <w:color w:val="FF0000"/>
        </w:rPr>
        <w:t>nly</w:t>
      </w:r>
      <w:r w:rsidR="00E203A1" w:rsidRPr="00D85957">
        <w:rPr>
          <w:rFonts w:eastAsia="Times New Roman" w:cstheme="minorHAnsi"/>
          <w:bCs/>
          <w:i/>
          <w:color w:val="FF0000"/>
        </w:rPr>
        <w:t xml:space="preserve"> required</w:t>
      </w:r>
      <w:r w:rsidR="00FA03A4" w:rsidRPr="00D85957">
        <w:rPr>
          <w:rFonts w:eastAsia="Times New Roman" w:cstheme="minorHAnsi"/>
          <w:bCs/>
          <w:i/>
          <w:color w:val="FF0000"/>
        </w:rPr>
        <w:t xml:space="preserve"> if NES triggered</w:t>
      </w:r>
      <w:r w:rsidR="00E203A1" w:rsidRPr="00D85957">
        <w:rPr>
          <w:rFonts w:eastAsia="Times New Roman" w:cstheme="minorHAnsi"/>
          <w:bCs/>
          <w:i/>
          <w:color w:val="FF0000"/>
        </w:rPr>
        <w:t>, otherwise delete</w:t>
      </w:r>
      <w:r w:rsidRPr="00D85957">
        <w:rPr>
          <w:rFonts w:eastAsia="Times New Roman" w:cstheme="minorHAnsi"/>
          <w:bCs/>
          <w:color w:val="FF0000"/>
        </w:rPr>
        <w:t>.</w:t>
      </w:r>
    </w:p>
    <w:p w14:paraId="1678FEA2" w14:textId="77777777" w:rsidR="00930229" w:rsidRPr="00D85957" w:rsidRDefault="00930229" w:rsidP="00930229">
      <w:pPr>
        <w:tabs>
          <w:tab w:val="left" w:pos="3686"/>
          <w:tab w:val="left" w:leader="dot" w:pos="10140"/>
        </w:tabs>
        <w:ind w:right="23"/>
        <w:jc w:val="both"/>
        <w:rPr>
          <w:rFonts w:eastAsia="Times New Roman" w:cstheme="minorHAnsi"/>
          <w:bCs/>
          <w:iCs/>
        </w:rPr>
      </w:pPr>
    </w:p>
    <w:p w14:paraId="3ACD4160" w14:textId="77777777" w:rsidR="00CB4DEB" w:rsidRPr="00D85957" w:rsidRDefault="00CB4DEB" w:rsidP="00CB4DEB">
      <w:pPr>
        <w:pStyle w:val="Heading1"/>
        <w:rPr>
          <w:rFonts w:eastAsia="Times New Roman" w:cstheme="minorHAnsi"/>
          <w:bCs/>
          <w:iCs/>
          <w:szCs w:val="20"/>
        </w:rPr>
      </w:pPr>
      <w:r w:rsidRPr="00D85957">
        <w:rPr>
          <w:rFonts w:eastAsia="Times New Roman" w:cstheme="minorHAnsi"/>
          <w:szCs w:val="20"/>
        </w:rPr>
        <w:t>Written approvals</w:t>
      </w:r>
      <w:r w:rsidR="00053F35" w:rsidRPr="00D85957">
        <w:rPr>
          <w:rFonts w:eastAsia="Times New Roman" w:cstheme="minorHAnsi"/>
          <w:szCs w:val="20"/>
        </w:rPr>
        <w:t xml:space="preserve"> [</w:t>
      </w:r>
      <w:r w:rsidR="00053F35" w:rsidRPr="00D85957">
        <w:rPr>
          <w:rFonts w:cstheme="minorHAnsi"/>
          <w:szCs w:val="20"/>
        </w:rPr>
        <w:t>Section</w:t>
      </w:r>
      <w:r w:rsidR="00053F35" w:rsidRPr="00D85957">
        <w:rPr>
          <w:rFonts w:cstheme="minorHAnsi"/>
          <w:color w:val="FF0000"/>
          <w:szCs w:val="20"/>
        </w:rPr>
        <w:t xml:space="preserve">s 95D, 95E(3)(a) and </w:t>
      </w:r>
      <w:r w:rsidR="00053F35" w:rsidRPr="00D85957">
        <w:rPr>
          <w:rFonts w:cstheme="minorHAnsi"/>
          <w:szCs w:val="20"/>
        </w:rPr>
        <w:t>104(3)(a)(ii)]</w:t>
      </w:r>
    </w:p>
    <w:p w14:paraId="6F51E660" w14:textId="77777777" w:rsidR="00930229" w:rsidRPr="00D85957" w:rsidRDefault="00930229" w:rsidP="00930229">
      <w:pPr>
        <w:tabs>
          <w:tab w:val="left" w:leader="dot" w:pos="2977"/>
          <w:tab w:val="left" w:leader="underscore" w:pos="6946"/>
        </w:tabs>
        <w:jc w:val="both"/>
        <w:rPr>
          <w:rFonts w:eastAsia="Times New Roman" w:cstheme="minorHAnsi"/>
        </w:rPr>
      </w:pPr>
    </w:p>
    <w:p w14:paraId="33FFDD4C" w14:textId="77777777" w:rsidR="00930229" w:rsidRPr="00D85957" w:rsidRDefault="00930229" w:rsidP="00930229">
      <w:pPr>
        <w:jc w:val="both"/>
        <w:rPr>
          <w:rFonts w:eastAsia="Times New Roman" w:cstheme="minorHAnsi"/>
        </w:rPr>
      </w:pPr>
      <w:r w:rsidRPr="00D85957">
        <w:rPr>
          <w:rFonts w:eastAsia="Times New Roman" w:cstheme="minorHAnsi"/>
        </w:rPr>
        <w:t>No written approvals have been provided with the application.</w:t>
      </w:r>
    </w:p>
    <w:p w14:paraId="79D98027" w14:textId="77777777" w:rsidR="00930229" w:rsidRPr="00D85957" w:rsidRDefault="00930229" w:rsidP="00930229">
      <w:pPr>
        <w:jc w:val="both"/>
        <w:rPr>
          <w:rFonts w:eastAsia="Times New Roman" w:cstheme="minorHAnsi"/>
          <w:color w:val="FF0000"/>
        </w:rPr>
      </w:pPr>
      <w:r w:rsidRPr="00D85957">
        <w:rPr>
          <w:rFonts w:eastAsia="Times New Roman" w:cstheme="minorHAnsi"/>
          <w:color w:val="FF0000"/>
        </w:rPr>
        <w:t>OR</w:t>
      </w:r>
    </w:p>
    <w:p w14:paraId="28164650" w14:textId="77777777" w:rsidR="00930229" w:rsidRPr="00D85957" w:rsidRDefault="00930229" w:rsidP="00930229">
      <w:pPr>
        <w:jc w:val="both"/>
        <w:rPr>
          <w:rFonts w:eastAsia="Times New Roman" w:cstheme="minorHAnsi"/>
        </w:rPr>
      </w:pPr>
      <w:r w:rsidRPr="00D85957">
        <w:rPr>
          <w:rFonts w:eastAsia="Times New Roman" w:cstheme="minorHAnsi"/>
        </w:rPr>
        <w:t>The applicant has obtained written approval from the following p</w:t>
      </w:r>
      <w:r w:rsidR="009349B2" w:rsidRPr="00D85957">
        <w:rPr>
          <w:rFonts w:eastAsia="Times New Roman" w:cstheme="minorHAnsi"/>
        </w:rPr>
        <w:t>erson</w:t>
      </w:r>
      <w:r w:rsidR="00CF7118" w:rsidRPr="00D85957">
        <w:rPr>
          <w:rFonts w:eastAsia="Times New Roman" w:cstheme="minorHAnsi"/>
          <w:color w:val="FF0000"/>
        </w:rPr>
        <w:t>(</w:t>
      </w:r>
      <w:r w:rsidR="009349B2" w:rsidRPr="00D85957">
        <w:rPr>
          <w:rFonts w:eastAsia="Times New Roman" w:cstheme="minorHAnsi"/>
          <w:color w:val="FF0000"/>
        </w:rPr>
        <w:t>s</w:t>
      </w:r>
      <w:r w:rsidR="00CF7118" w:rsidRPr="00D85957">
        <w:rPr>
          <w:rFonts w:eastAsia="Times New Roman" w:cstheme="minorHAnsi"/>
          <w:color w:val="FF0000"/>
        </w:rPr>
        <w:t>)</w:t>
      </w:r>
      <w:r w:rsidRPr="00D85957">
        <w:rPr>
          <w:rFonts w:eastAsia="Times New Roman" w:cstheme="minorHAnsi"/>
        </w:rPr>
        <w:t>:</w:t>
      </w:r>
    </w:p>
    <w:p w14:paraId="7994457F" w14:textId="77777777" w:rsidR="00930229" w:rsidRPr="00D85957" w:rsidRDefault="00930229" w:rsidP="00930229">
      <w:pPr>
        <w:jc w:val="both"/>
        <w:rPr>
          <w:rFonts w:eastAsia="Times New Roman" w:cstheme="minorHAnsi"/>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552"/>
        <w:gridCol w:w="3402"/>
        <w:gridCol w:w="1984"/>
      </w:tblGrid>
      <w:tr w:rsidR="00243E42" w:rsidRPr="00D85957" w14:paraId="14061A85" w14:textId="77777777" w:rsidTr="00D85957">
        <w:trPr>
          <w:tblHeader/>
        </w:trPr>
        <w:tc>
          <w:tcPr>
            <w:tcW w:w="2268" w:type="dxa"/>
            <w:shd w:val="clear" w:color="auto" w:fill="F2F2F2"/>
            <w:vAlign w:val="center"/>
          </w:tcPr>
          <w:p w14:paraId="483B228E" w14:textId="77777777" w:rsidR="00243E42" w:rsidRPr="00D85957" w:rsidRDefault="00243E42" w:rsidP="00243E42">
            <w:pPr>
              <w:spacing w:before="60" w:after="60"/>
              <w:jc w:val="both"/>
              <w:rPr>
                <w:rFonts w:eastAsia="Times New Roman" w:cstheme="minorHAnsi"/>
                <w:b/>
                <w:iCs/>
              </w:rPr>
            </w:pPr>
            <w:r w:rsidRPr="00D85957">
              <w:rPr>
                <w:rFonts w:eastAsia="Times New Roman" w:cstheme="minorHAnsi"/>
                <w:b/>
                <w:iCs/>
              </w:rPr>
              <w:t>Name(s)</w:t>
            </w:r>
          </w:p>
        </w:tc>
        <w:tc>
          <w:tcPr>
            <w:tcW w:w="2552" w:type="dxa"/>
            <w:shd w:val="clear" w:color="auto" w:fill="F2F2F2"/>
            <w:vAlign w:val="center"/>
          </w:tcPr>
          <w:p w14:paraId="1FA98086" w14:textId="77777777" w:rsidR="00243E42" w:rsidRPr="00D85957" w:rsidRDefault="00243E42" w:rsidP="00243E42">
            <w:pPr>
              <w:spacing w:before="60" w:after="60"/>
              <w:jc w:val="both"/>
              <w:rPr>
                <w:rFonts w:eastAsia="Times New Roman" w:cstheme="minorHAnsi"/>
                <w:b/>
                <w:iCs/>
              </w:rPr>
            </w:pPr>
            <w:r w:rsidRPr="00D85957">
              <w:rPr>
                <w:rFonts w:eastAsia="Times New Roman" w:cstheme="minorHAnsi"/>
                <w:b/>
                <w:iCs/>
              </w:rPr>
              <w:t>Property address</w:t>
            </w:r>
          </w:p>
        </w:tc>
        <w:tc>
          <w:tcPr>
            <w:tcW w:w="3402" w:type="dxa"/>
            <w:shd w:val="clear" w:color="auto" w:fill="F2F2F2"/>
            <w:vAlign w:val="center"/>
          </w:tcPr>
          <w:p w14:paraId="44B44D7A" w14:textId="77777777" w:rsidR="00243E42" w:rsidRPr="00D85957" w:rsidRDefault="00243E42" w:rsidP="00243E42">
            <w:pPr>
              <w:spacing w:before="60" w:after="60"/>
              <w:ind w:right="-108"/>
              <w:jc w:val="both"/>
              <w:rPr>
                <w:rFonts w:eastAsia="Times New Roman" w:cstheme="minorHAnsi"/>
                <w:iCs/>
              </w:rPr>
            </w:pPr>
            <w:r w:rsidRPr="00D85957">
              <w:rPr>
                <w:rFonts w:eastAsia="Times New Roman" w:cstheme="minorHAnsi"/>
                <w:b/>
                <w:iCs/>
              </w:rPr>
              <w:t xml:space="preserve">Location </w:t>
            </w:r>
          </w:p>
        </w:tc>
        <w:tc>
          <w:tcPr>
            <w:tcW w:w="1984" w:type="dxa"/>
            <w:shd w:val="clear" w:color="auto" w:fill="F2F2F2"/>
            <w:vAlign w:val="center"/>
          </w:tcPr>
          <w:p w14:paraId="540D0F05" w14:textId="77777777" w:rsidR="00243E42" w:rsidRPr="00D85957" w:rsidRDefault="00243E42" w:rsidP="00243E42">
            <w:pPr>
              <w:spacing w:before="60" w:after="60"/>
              <w:ind w:right="-108"/>
              <w:jc w:val="both"/>
              <w:rPr>
                <w:rFonts w:eastAsia="Times New Roman" w:cstheme="minorHAnsi"/>
                <w:b/>
                <w:iCs/>
              </w:rPr>
            </w:pPr>
            <w:r w:rsidRPr="00D85957">
              <w:rPr>
                <w:rFonts w:eastAsia="Times New Roman" w:cstheme="minorHAnsi"/>
                <w:b/>
                <w:iCs/>
              </w:rPr>
              <w:t>Owner</w:t>
            </w:r>
            <w:r w:rsidR="006B1FA0" w:rsidRPr="00D85957">
              <w:rPr>
                <w:rFonts w:eastAsia="Times New Roman" w:cstheme="minorHAnsi"/>
                <w:b/>
                <w:iCs/>
              </w:rPr>
              <w:t xml:space="preserve"> </w:t>
            </w:r>
            <w:r w:rsidRPr="00D85957">
              <w:rPr>
                <w:rFonts w:eastAsia="Times New Roman" w:cstheme="minorHAnsi"/>
                <w:b/>
                <w:iCs/>
              </w:rPr>
              <w:t>/</w:t>
            </w:r>
            <w:r w:rsidR="006B1FA0" w:rsidRPr="00D85957">
              <w:rPr>
                <w:rFonts w:eastAsia="Times New Roman" w:cstheme="minorHAnsi"/>
                <w:b/>
                <w:iCs/>
              </w:rPr>
              <w:t xml:space="preserve"> </w:t>
            </w:r>
            <w:r w:rsidRPr="00D85957">
              <w:rPr>
                <w:rFonts w:eastAsia="Times New Roman" w:cstheme="minorHAnsi"/>
                <w:b/>
                <w:iCs/>
              </w:rPr>
              <w:t>Occupier</w:t>
            </w:r>
          </w:p>
        </w:tc>
      </w:tr>
      <w:tr w:rsidR="00243E42" w:rsidRPr="00D85957" w14:paraId="6C5A4619" w14:textId="77777777" w:rsidTr="00D85957">
        <w:tc>
          <w:tcPr>
            <w:tcW w:w="2268" w:type="dxa"/>
            <w:shd w:val="clear" w:color="auto" w:fill="auto"/>
          </w:tcPr>
          <w:p w14:paraId="493422C7" w14:textId="77777777" w:rsidR="00243E42" w:rsidRPr="00D85957" w:rsidRDefault="00243E42" w:rsidP="00243E42">
            <w:pPr>
              <w:spacing w:before="60" w:after="60"/>
              <w:rPr>
                <w:rFonts w:eastAsia="Times New Roman" w:cstheme="minorHAnsi"/>
                <w:iCs/>
                <w:color w:val="FF0000"/>
              </w:rPr>
            </w:pPr>
            <w:r w:rsidRPr="00D85957">
              <w:rPr>
                <w:rFonts w:eastAsia="Times New Roman" w:cstheme="minorHAnsi"/>
                <w:iCs/>
                <w:color w:val="FF0000"/>
              </w:rPr>
              <w:t>Jo Bloggs</w:t>
            </w:r>
          </w:p>
        </w:tc>
        <w:tc>
          <w:tcPr>
            <w:tcW w:w="2552" w:type="dxa"/>
          </w:tcPr>
          <w:p w14:paraId="70270A8D" w14:textId="77777777" w:rsidR="00243E42" w:rsidRPr="00D85957" w:rsidRDefault="00243E42" w:rsidP="00243E42">
            <w:pPr>
              <w:spacing w:before="60" w:after="60"/>
              <w:rPr>
                <w:rFonts w:eastAsia="Times New Roman" w:cstheme="minorHAnsi"/>
                <w:iCs/>
                <w:color w:val="FF0000"/>
              </w:rPr>
            </w:pPr>
            <w:r w:rsidRPr="00D85957">
              <w:rPr>
                <w:rFonts w:eastAsia="Times New Roman" w:cstheme="minorHAnsi"/>
                <w:iCs/>
                <w:color w:val="FF0000"/>
              </w:rPr>
              <w:t>53 Hereford Street</w:t>
            </w:r>
          </w:p>
        </w:tc>
        <w:tc>
          <w:tcPr>
            <w:tcW w:w="3402" w:type="dxa"/>
            <w:shd w:val="clear" w:color="auto" w:fill="auto"/>
          </w:tcPr>
          <w:p w14:paraId="24CCB065" w14:textId="77777777" w:rsidR="00243E42" w:rsidRPr="00D85957" w:rsidRDefault="00243E42" w:rsidP="00243E42">
            <w:pPr>
              <w:spacing w:before="60" w:after="60"/>
              <w:rPr>
                <w:rFonts w:eastAsia="Times New Roman" w:cstheme="minorHAnsi"/>
                <w:iCs/>
                <w:color w:val="FF0000"/>
              </w:rPr>
            </w:pPr>
            <w:r w:rsidRPr="00D85957">
              <w:rPr>
                <w:rFonts w:eastAsia="Times New Roman" w:cstheme="minorHAnsi"/>
                <w:iCs/>
                <w:color w:val="FF0000"/>
              </w:rPr>
              <w:t>Adjacent property to the east</w:t>
            </w:r>
          </w:p>
        </w:tc>
        <w:tc>
          <w:tcPr>
            <w:tcW w:w="1984" w:type="dxa"/>
          </w:tcPr>
          <w:p w14:paraId="5B97DF31" w14:textId="77777777" w:rsidR="00243E42" w:rsidRPr="00D85957" w:rsidRDefault="00243E42" w:rsidP="00243E42">
            <w:pPr>
              <w:spacing w:before="60" w:after="60"/>
              <w:rPr>
                <w:rFonts w:eastAsia="Times New Roman" w:cstheme="minorHAnsi"/>
                <w:iCs/>
                <w:color w:val="FF0000"/>
              </w:rPr>
            </w:pPr>
            <w:r w:rsidRPr="00D85957">
              <w:rPr>
                <w:rFonts w:eastAsia="Times New Roman" w:cstheme="minorHAnsi"/>
                <w:iCs/>
                <w:color w:val="FF0000"/>
              </w:rPr>
              <w:t>Both</w:t>
            </w:r>
          </w:p>
        </w:tc>
      </w:tr>
      <w:tr w:rsidR="00243E42" w:rsidRPr="00D85957" w14:paraId="3F5E563D" w14:textId="77777777" w:rsidTr="00D85957">
        <w:tc>
          <w:tcPr>
            <w:tcW w:w="2268" w:type="dxa"/>
            <w:shd w:val="clear" w:color="auto" w:fill="auto"/>
          </w:tcPr>
          <w:p w14:paraId="5E400B1E" w14:textId="77777777" w:rsidR="00243E42" w:rsidRPr="00D85957" w:rsidRDefault="00243E42" w:rsidP="00243E42">
            <w:pPr>
              <w:spacing w:before="60" w:after="60"/>
              <w:rPr>
                <w:rFonts w:eastAsia="Times New Roman" w:cstheme="minorHAnsi"/>
                <w:iCs/>
                <w:color w:val="FF0000"/>
              </w:rPr>
            </w:pPr>
          </w:p>
        </w:tc>
        <w:tc>
          <w:tcPr>
            <w:tcW w:w="2552" w:type="dxa"/>
          </w:tcPr>
          <w:p w14:paraId="59F7563D" w14:textId="77777777" w:rsidR="00243E42" w:rsidRPr="00D85957" w:rsidRDefault="00243E42" w:rsidP="00243E42">
            <w:pPr>
              <w:spacing w:before="60" w:after="60"/>
              <w:rPr>
                <w:rFonts w:eastAsia="Times New Roman" w:cstheme="minorHAnsi"/>
                <w:iCs/>
                <w:color w:val="FF0000"/>
              </w:rPr>
            </w:pPr>
          </w:p>
        </w:tc>
        <w:tc>
          <w:tcPr>
            <w:tcW w:w="3402" w:type="dxa"/>
            <w:shd w:val="clear" w:color="auto" w:fill="auto"/>
          </w:tcPr>
          <w:p w14:paraId="00B441EC" w14:textId="77777777" w:rsidR="00243E42" w:rsidRPr="00D85957" w:rsidRDefault="00243E42" w:rsidP="00243E42">
            <w:pPr>
              <w:spacing w:before="60" w:after="60"/>
              <w:rPr>
                <w:rFonts w:eastAsia="Times New Roman" w:cstheme="minorHAnsi"/>
                <w:iCs/>
                <w:color w:val="FF0000"/>
              </w:rPr>
            </w:pPr>
          </w:p>
        </w:tc>
        <w:tc>
          <w:tcPr>
            <w:tcW w:w="1984" w:type="dxa"/>
          </w:tcPr>
          <w:p w14:paraId="1E51B375" w14:textId="77777777" w:rsidR="00243E42" w:rsidRPr="00D85957" w:rsidRDefault="00243E42" w:rsidP="00243E42">
            <w:pPr>
              <w:spacing w:before="60" w:after="60"/>
              <w:rPr>
                <w:rFonts w:eastAsia="Times New Roman" w:cstheme="minorHAnsi"/>
                <w:iCs/>
                <w:color w:val="FF0000"/>
              </w:rPr>
            </w:pPr>
          </w:p>
        </w:tc>
      </w:tr>
    </w:tbl>
    <w:p w14:paraId="211F331F" w14:textId="77777777" w:rsidR="004B20B6" w:rsidRPr="00D85957" w:rsidRDefault="004B20B6" w:rsidP="00930229">
      <w:pPr>
        <w:tabs>
          <w:tab w:val="left" w:pos="8820"/>
          <w:tab w:val="left" w:pos="9360"/>
        </w:tabs>
        <w:jc w:val="both"/>
        <w:rPr>
          <w:rFonts w:eastAsia="Times New Roman" w:cstheme="minorHAnsi"/>
          <w:iCs/>
        </w:rPr>
      </w:pPr>
    </w:p>
    <w:p w14:paraId="44F8FD09" w14:textId="77777777" w:rsidR="00930229" w:rsidRPr="00D85957" w:rsidRDefault="00053F35" w:rsidP="00930229">
      <w:pPr>
        <w:tabs>
          <w:tab w:val="left" w:pos="8820"/>
          <w:tab w:val="left" w:pos="9360"/>
        </w:tabs>
        <w:jc w:val="both"/>
        <w:rPr>
          <w:rFonts w:eastAsia="Times New Roman" w:cstheme="minorHAnsi"/>
          <w:iCs/>
        </w:rPr>
      </w:pPr>
      <w:r w:rsidRPr="00D85957">
        <w:rPr>
          <w:rFonts w:eastAsia="Times New Roman" w:cstheme="minorHAnsi"/>
          <w:iCs/>
        </w:rPr>
        <w:t>A</w:t>
      </w:r>
      <w:r w:rsidR="008625C2" w:rsidRPr="00D85957">
        <w:rPr>
          <w:rFonts w:eastAsia="Times New Roman" w:cstheme="minorHAnsi"/>
          <w:lang w:val="en-AU"/>
        </w:rPr>
        <w:t xml:space="preserve">ny </w:t>
      </w:r>
      <w:r w:rsidR="00930229" w:rsidRPr="00D85957">
        <w:rPr>
          <w:rFonts w:eastAsia="Times New Roman" w:cstheme="minorHAnsi"/>
          <w:iCs/>
        </w:rPr>
        <w:t>adverse effects on these persons</w:t>
      </w:r>
      <w:r w:rsidR="008625C2" w:rsidRPr="00D85957">
        <w:rPr>
          <w:rFonts w:eastAsia="Times New Roman" w:cstheme="minorHAnsi"/>
          <w:iCs/>
        </w:rPr>
        <w:t xml:space="preserve"> must be disregarded</w:t>
      </w:r>
      <w:r w:rsidR="00930229" w:rsidRPr="00D85957">
        <w:rPr>
          <w:rFonts w:eastAsia="Times New Roman" w:cstheme="minorHAnsi"/>
          <w:iCs/>
        </w:rPr>
        <w:t xml:space="preserve">. </w:t>
      </w:r>
    </w:p>
    <w:p w14:paraId="1F1014C5" w14:textId="77777777" w:rsidR="00CB4DEB" w:rsidRPr="00D85957" w:rsidRDefault="00CB4DEB" w:rsidP="00930229">
      <w:pPr>
        <w:tabs>
          <w:tab w:val="left" w:pos="8820"/>
          <w:tab w:val="left" w:pos="9360"/>
        </w:tabs>
        <w:jc w:val="both"/>
        <w:rPr>
          <w:rFonts w:eastAsia="Times New Roman" w:cstheme="minorHAnsi"/>
          <w:iCs/>
        </w:rPr>
      </w:pPr>
    </w:p>
    <w:p w14:paraId="46F97C84" w14:textId="77777777" w:rsidR="00CB4DEB" w:rsidRPr="00D85957" w:rsidRDefault="00CB4DEB" w:rsidP="00CB4DEB">
      <w:pPr>
        <w:pStyle w:val="Heading1"/>
        <w:rPr>
          <w:rFonts w:eastAsia="Times New Roman" w:cstheme="minorHAnsi"/>
          <w:iCs/>
          <w:szCs w:val="20"/>
        </w:rPr>
      </w:pPr>
      <w:r w:rsidRPr="00D85957">
        <w:rPr>
          <w:rFonts w:eastAsia="Times New Roman" w:cstheme="minorHAnsi"/>
          <w:szCs w:val="20"/>
        </w:rPr>
        <w:t>NOTIFICATION ASSESSMENT</w:t>
      </w:r>
    </w:p>
    <w:p w14:paraId="6C2AC192" w14:textId="77777777" w:rsidR="00337109" w:rsidRPr="00D85957" w:rsidRDefault="00337109" w:rsidP="00930229">
      <w:pPr>
        <w:tabs>
          <w:tab w:val="left" w:pos="8820"/>
          <w:tab w:val="left" w:pos="9360"/>
        </w:tabs>
        <w:jc w:val="both"/>
        <w:rPr>
          <w:rFonts w:eastAsia="Times New Roman" w:cstheme="minorHAnsi"/>
          <w:iCs/>
        </w:rPr>
      </w:pPr>
    </w:p>
    <w:p w14:paraId="3F50F447" w14:textId="77777777" w:rsidR="00CB4DEB" w:rsidRPr="00D85957" w:rsidRDefault="00CB4DEB" w:rsidP="00CB4DEB">
      <w:pPr>
        <w:pStyle w:val="Heading1"/>
        <w:rPr>
          <w:rFonts w:eastAsia="Times New Roman" w:cstheme="minorHAnsi"/>
          <w:szCs w:val="20"/>
        </w:rPr>
      </w:pPr>
      <w:r w:rsidRPr="00D85957">
        <w:rPr>
          <w:rFonts w:eastAsia="Times New Roman" w:cstheme="minorHAnsi"/>
          <w:szCs w:val="20"/>
        </w:rPr>
        <w:t>Adverse effects on the environment and affected persons [Sections 95A, 95B, 95E(3) and 95D]</w:t>
      </w:r>
    </w:p>
    <w:p w14:paraId="1FB8138C" w14:textId="77777777" w:rsidR="00CB4DEB" w:rsidRPr="00D85957" w:rsidRDefault="00CB4DEB" w:rsidP="00930229">
      <w:pPr>
        <w:tabs>
          <w:tab w:val="left" w:pos="8820"/>
          <w:tab w:val="left" w:pos="9360"/>
        </w:tabs>
        <w:jc w:val="both"/>
        <w:rPr>
          <w:rFonts w:eastAsia="Times New Roman" w:cstheme="minorHAnsi"/>
        </w:rPr>
      </w:pPr>
    </w:p>
    <w:p w14:paraId="73D2ADD5" w14:textId="77777777" w:rsidR="00930229" w:rsidRPr="00D85957" w:rsidRDefault="00930229" w:rsidP="00EC58E5">
      <w:pPr>
        <w:tabs>
          <w:tab w:val="left" w:leader="dot" w:pos="10140"/>
        </w:tabs>
        <w:jc w:val="both"/>
        <w:rPr>
          <w:rFonts w:eastAsia="Times New Roman" w:cstheme="minorHAnsi"/>
          <w:i/>
          <w:iCs/>
          <w:color w:val="FF0000"/>
        </w:rPr>
      </w:pPr>
      <w:r w:rsidRPr="00D85957">
        <w:rPr>
          <w:rFonts w:eastAsia="Times New Roman" w:cstheme="minorHAnsi"/>
          <w:i/>
          <w:iCs/>
          <w:color w:val="FF0000"/>
          <w:highlight w:val="yellow"/>
        </w:rPr>
        <w:t>If notification is precluded by a rule in the Plan or because the application is a controlled activity, delete this section and assess effects under the s104 heading instead, replacing references to s95A-E with the s104 equivalents.</w:t>
      </w:r>
    </w:p>
    <w:p w14:paraId="7463CB9F" w14:textId="77777777" w:rsidR="0041449A" w:rsidRPr="00D85957" w:rsidRDefault="0041449A" w:rsidP="00EC58E5">
      <w:pPr>
        <w:tabs>
          <w:tab w:val="left" w:leader="dot" w:pos="10140"/>
        </w:tabs>
        <w:jc w:val="both"/>
        <w:rPr>
          <w:rFonts w:eastAsia="Times New Roman" w:cstheme="minorHAnsi"/>
          <w:i/>
          <w:iCs/>
          <w:color w:val="FF0000"/>
        </w:rPr>
      </w:pPr>
    </w:p>
    <w:p w14:paraId="33878DB8" w14:textId="77777777" w:rsidR="00D945B2" w:rsidRPr="00D85957" w:rsidRDefault="00D945B2" w:rsidP="00EC58E5">
      <w:pPr>
        <w:tabs>
          <w:tab w:val="left" w:leader="dot" w:pos="10140"/>
        </w:tabs>
        <w:jc w:val="both"/>
        <w:rPr>
          <w:rFonts w:eastAsia="Times New Roman" w:cstheme="minorHAnsi"/>
          <w:iCs/>
        </w:rPr>
      </w:pPr>
      <w:r w:rsidRPr="00D85957">
        <w:rPr>
          <w:rFonts w:eastAsia="Times New Roman" w:cstheme="minorHAnsi"/>
          <w:iCs/>
          <w:lang w:val="en-GB" w:eastAsia="en-NZ"/>
        </w:rPr>
        <w:t xml:space="preserve">When assessing </w:t>
      </w:r>
      <w:r w:rsidR="006C595E" w:rsidRPr="00D85957">
        <w:rPr>
          <w:rFonts w:eastAsia="Times New Roman" w:cstheme="minorHAnsi"/>
          <w:iCs/>
          <w:lang w:val="en-GB" w:eastAsia="en-NZ"/>
        </w:rPr>
        <w:t xml:space="preserve">whether </w:t>
      </w:r>
      <w:r w:rsidRPr="00D85957">
        <w:rPr>
          <w:rFonts w:eastAsia="Times New Roman" w:cstheme="minorHAnsi"/>
          <w:iCs/>
        </w:rPr>
        <w:t xml:space="preserve">adverse effects on the </w:t>
      </w:r>
      <w:r w:rsidRPr="00D85957">
        <w:rPr>
          <w:rFonts w:eastAsia="Times New Roman" w:cstheme="minorHAnsi"/>
          <w:b/>
          <w:iCs/>
        </w:rPr>
        <w:t>environment</w:t>
      </w:r>
      <w:r w:rsidR="006C595E" w:rsidRPr="00D85957">
        <w:rPr>
          <w:rFonts w:eastAsia="Times New Roman" w:cstheme="minorHAnsi"/>
          <w:iCs/>
        </w:rPr>
        <w:t xml:space="preserve"> will be, or are likely to be, more than minor,</w:t>
      </w:r>
      <w:r w:rsidRPr="00D85957">
        <w:rPr>
          <w:rFonts w:eastAsia="Times New Roman" w:cstheme="minorHAnsi"/>
          <w:iCs/>
        </w:rPr>
        <w:t xml:space="preserve"> any effects on the owners and occupiers of the application site and adjacent properties must be disregarded (section 95D(a)). The assessment of </w:t>
      </w:r>
      <w:r w:rsidRPr="00D85957">
        <w:rPr>
          <w:rFonts w:eastAsia="Times New Roman" w:cstheme="minorHAnsi"/>
          <w:b/>
          <w:iCs/>
        </w:rPr>
        <w:t>affected persons</w:t>
      </w:r>
      <w:r w:rsidRPr="00D85957">
        <w:rPr>
          <w:rFonts w:eastAsia="Times New Roman" w:cstheme="minorHAnsi"/>
          <w:iCs/>
        </w:rPr>
        <w:t xml:space="preserve"> under section 95E includes persons on adjacent properties as well as those within the wider environment.</w:t>
      </w:r>
    </w:p>
    <w:p w14:paraId="7254A887" w14:textId="77777777" w:rsidR="00D945B2" w:rsidRPr="00D85957" w:rsidRDefault="00D945B2" w:rsidP="00EC58E5">
      <w:pPr>
        <w:jc w:val="both"/>
        <w:rPr>
          <w:rFonts w:eastAsia="Times New Roman" w:cstheme="minorHAnsi"/>
          <w:iCs/>
          <w:lang w:val="en-GB" w:eastAsia="en-NZ"/>
        </w:rPr>
      </w:pPr>
    </w:p>
    <w:p w14:paraId="34D23755" w14:textId="77777777" w:rsidR="00FF45EC" w:rsidRPr="00D85957" w:rsidRDefault="00FF45EC" w:rsidP="00EC58E5">
      <w:pPr>
        <w:tabs>
          <w:tab w:val="left" w:leader="dot" w:pos="10140"/>
        </w:tabs>
        <w:rPr>
          <w:rFonts w:cstheme="minorHAnsi"/>
          <w:iCs/>
        </w:rPr>
      </w:pPr>
      <w:r w:rsidRPr="00D85957">
        <w:rPr>
          <w:rFonts w:eastAsia="Times New Roman" w:cstheme="minorHAnsi"/>
          <w:iCs/>
        </w:rPr>
        <w:t xml:space="preserve">As a </w:t>
      </w:r>
      <w:r w:rsidRPr="00D85957">
        <w:rPr>
          <w:rFonts w:cstheme="minorHAnsi"/>
          <w:iCs/>
        </w:rPr>
        <w:t xml:space="preserve">controlled activity, assessment of the effects of this proposal is limited to the matters of control specified in the District Plan. Consent must be granted and conditions relating to the matters of control may be imposed. </w:t>
      </w:r>
    </w:p>
    <w:p w14:paraId="7FA18E1E" w14:textId="77777777" w:rsidR="00FF45EC" w:rsidRPr="00D85957" w:rsidRDefault="00FF45EC" w:rsidP="00EC58E5">
      <w:pPr>
        <w:tabs>
          <w:tab w:val="left" w:leader="dot" w:pos="10140"/>
        </w:tabs>
        <w:jc w:val="both"/>
        <w:rPr>
          <w:rFonts w:cstheme="minorHAnsi"/>
          <w:iCs/>
          <w:color w:val="FF0000"/>
        </w:rPr>
      </w:pPr>
      <w:r w:rsidRPr="00D85957">
        <w:rPr>
          <w:rFonts w:cstheme="minorHAnsi"/>
          <w:iCs/>
          <w:color w:val="FF0000"/>
        </w:rPr>
        <w:t>OR</w:t>
      </w:r>
    </w:p>
    <w:p w14:paraId="73D617B8" w14:textId="77777777" w:rsidR="00FF45EC" w:rsidRPr="00D85957" w:rsidRDefault="00FF45EC" w:rsidP="00EC58E5">
      <w:pPr>
        <w:tabs>
          <w:tab w:val="left" w:leader="dot" w:pos="10140"/>
        </w:tabs>
        <w:jc w:val="both"/>
        <w:rPr>
          <w:rFonts w:eastAsia="Times New Roman" w:cstheme="minorHAnsi"/>
          <w:iCs/>
        </w:rPr>
      </w:pPr>
      <w:r w:rsidRPr="00D85957">
        <w:rPr>
          <w:rFonts w:cstheme="minorHAnsi"/>
          <w:iCs/>
        </w:rPr>
        <w:t xml:space="preserve">As a </w:t>
      </w:r>
      <w:r w:rsidRPr="00D85957">
        <w:rPr>
          <w:rFonts w:eastAsia="Times New Roman" w:cstheme="minorHAnsi"/>
          <w:iCs/>
        </w:rPr>
        <w:t>restricted discretionary activity</w:t>
      </w:r>
      <w:r w:rsidRPr="00D85957">
        <w:rPr>
          <w:rFonts w:cstheme="minorHAnsi"/>
          <w:iCs/>
        </w:rPr>
        <w:t xml:space="preserve">, </w:t>
      </w:r>
      <w:r w:rsidRPr="00D85957">
        <w:rPr>
          <w:rFonts w:eastAsia="Times New Roman" w:cstheme="minorHAnsi"/>
          <w:iCs/>
        </w:rPr>
        <w:t>assessment of the effects of this</w:t>
      </w:r>
      <w:r w:rsidRPr="00D85957">
        <w:rPr>
          <w:rFonts w:cstheme="minorHAnsi"/>
          <w:iCs/>
        </w:rPr>
        <w:t xml:space="preserve"> proposal is limited to the matters of discretion for the rules breached.</w:t>
      </w:r>
      <w:r w:rsidRPr="00D85957">
        <w:rPr>
          <w:rFonts w:eastAsia="Times New Roman" w:cstheme="minorHAnsi"/>
          <w:iCs/>
        </w:rPr>
        <w:t xml:space="preserve"> </w:t>
      </w:r>
    </w:p>
    <w:p w14:paraId="7758F3BD" w14:textId="77777777" w:rsidR="00FF45EC" w:rsidRPr="00D85957" w:rsidRDefault="00FF45EC" w:rsidP="00EC58E5">
      <w:pPr>
        <w:tabs>
          <w:tab w:val="left" w:leader="dot" w:pos="10140"/>
        </w:tabs>
        <w:jc w:val="both"/>
        <w:rPr>
          <w:rFonts w:eastAsia="Times New Roman" w:cstheme="minorHAnsi"/>
          <w:iCs/>
          <w:color w:val="FF0000"/>
        </w:rPr>
      </w:pPr>
      <w:r w:rsidRPr="00D85957">
        <w:rPr>
          <w:rFonts w:eastAsia="Times New Roman" w:cstheme="minorHAnsi"/>
          <w:iCs/>
          <w:color w:val="FF0000"/>
        </w:rPr>
        <w:t>OR</w:t>
      </w:r>
    </w:p>
    <w:p w14:paraId="2A8B8A47" w14:textId="77777777" w:rsidR="00FF45EC" w:rsidRPr="00D85957" w:rsidRDefault="00FF45EC" w:rsidP="00EC58E5">
      <w:pPr>
        <w:jc w:val="both"/>
        <w:rPr>
          <w:rFonts w:eastAsia="Times New Roman" w:cstheme="minorHAnsi"/>
          <w:iCs/>
          <w:lang w:val="en-GB" w:eastAsia="en-NZ"/>
        </w:rPr>
      </w:pPr>
      <w:r w:rsidRPr="00D85957">
        <w:rPr>
          <w:rFonts w:eastAsia="Times New Roman" w:cstheme="minorHAnsi"/>
          <w:iCs/>
          <w:lang w:val="en-GB" w:eastAsia="en-GB"/>
        </w:rPr>
        <w:t xml:space="preserve">As a </w:t>
      </w:r>
      <w:r w:rsidRPr="00D85957">
        <w:rPr>
          <w:rFonts w:eastAsia="Times New Roman" w:cstheme="minorHAnsi"/>
          <w:iCs/>
          <w:color w:val="FF0000"/>
          <w:lang w:val="en-GB" w:eastAsia="en-GB"/>
        </w:rPr>
        <w:t>non-complying/discretionary activity</w:t>
      </w:r>
      <w:r w:rsidRPr="00D85957">
        <w:rPr>
          <w:rFonts w:cstheme="minorHAnsi"/>
          <w:iCs/>
          <w:color w:val="FF0000"/>
          <w:lang w:val="en-GB" w:eastAsia="en-GB"/>
        </w:rPr>
        <w:t xml:space="preserve">, </w:t>
      </w:r>
      <w:r w:rsidRPr="00D85957">
        <w:rPr>
          <w:rFonts w:eastAsia="Times New Roman" w:cstheme="minorHAnsi"/>
          <w:iCs/>
          <w:lang w:val="en-GB" w:eastAsia="en-GB"/>
        </w:rPr>
        <w:t>assessment of this proposal is</w:t>
      </w:r>
      <w:r w:rsidRPr="00D85957">
        <w:rPr>
          <w:rFonts w:eastAsia="Times New Roman" w:cstheme="minorHAnsi"/>
          <w:iCs/>
          <w:lang w:val="en-GB"/>
        </w:rPr>
        <w:t xml:space="preserve"> </w:t>
      </w:r>
      <w:r w:rsidRPr="00D85957">
        <w:rPr>
          <w:rFonts w:eastAsia="Times New Roman" w:cstheme="minorHAnsi"/>
          <w:iCs/>
          <w:lang w:val="en-GB" w:eastAsia="en-GB"/>
        </w:rPr>
        <w:t>unrestricted and all actual and potenti</w:t>
      </w:r>
      <w:r w:rsidRPr="00D85957">
        <w:rPr>
          <w:rFonts w:cstheme="minorHAnsi"/>
          <w:iCs/>
          <w:lang w:val="en-GB" w:eastAsia="en-GB"/>
        </w:rPr>
        <w:t>al effects must be considered. </w:t>
      </w:r>
      <w:r w:rsidRPr="00D85957">
        <w:rPr>
          <w:rFonts w:eastAsia="Times New Roman" w:cstheme="minorHAnsi"/>
          <w:iCs/>
          <w:lang w:val="en-GB" w:eastAsia="en-GB"/>
        </w:rPr>
        <w:t>Guidance as to the effects that require consideration is contained in the relevant objectives and policies, and any associated matters of discretion or control.</w:t>
      </w:r>
      <w:r w:rsidRPr="00D85957">
        <w:rPr>
          <w:rFonts w:eastAsia="Times New Roman" w:cstheme="minorHAnsi"/>
          <w:iCs/>
          <w:lang w:val="en-GB" w:eastAsia="en-NZ"/>
        </w:rPr>
        <w:t xml:space="preserve"> </w:t>
      </w:r>
    </w:p>
    <w:p w14:paraId="46449FEF" w14:textId="77777777" w:rsidR="00FF45EC" w:rsidRPr="00D85957" w:rsidRDefault="00FF45EC" w:rsidP="00EC58E5">
      <w:pPr>
        <w:jc w:val="both"/>
        <w:rPr>
          <w:rFonts w:eastAsia="Times New Roman" w:cstheme="minorHAnsi"/>
          <w:iCs/>
          <w:lang w:val="en-GB" w:eastAsia="en-NZ"/>
        </w:rPr>
      </w:pPr>
    </w:p>
    <w:p w14:paraId="0366CAB3" w14:textId="4F2C9EDA" w:rsidR="00DB3BEA" w:rsidRPr="00D85957" w:rsidRDefault="00556679" w:rsidP="00EC58E5">
      <w:pPr>
        <w:jc w:val="both"/>
        <w:rPr>
          <w:rFonts w:eastAsia="Times New Roman" w:cstheme="minorHAnsi"/>
        </w:rPr>
      </w:pPr>
      <w:r w:rsidRPr="00D85957">
        <w:rPr>
          <w:rFonts w:eastAsia="Times New Roman" w:cstheme="minorHAnsi"/>
        </w:rPr>
        <w:t>The objectives and policies in the District Plan set the context for assessing the effects of the application</w:t>
      </w:r>
      <w:r w:rsidR="005712E6">
        <w:rPr>
          <w:rFonts w:eastAsia="Times New Roman" w:cstheme="minorHAnsi"/>
        </w:rPr>
        <w:t xml:space="preserve"> …</w:t>
      </w:r>
    </w:p>
    <w:p w14:paraId="09F22A94" w14:textId="77777777" w:rsidR="003032A0" w:rsidRPr="00D85957" w:rsidRDefault="003032A0" w:rsidP="00EC58E5">
      <w:pPr>
        <w:autoSpaceDE w:val="0"/>
        <w:autoSpaceDN w:val="0"/>
        <w:adjustRightInd w:val="0"/>
        <w:jc w:val="both"/>
        <w:rPr>
          <w:rFonts w:eastAsia="Times New Roman" w:cstheme="minorHAnsi"/>
          <w:lang w:eastAsia="en-GB"/>
        </w:rPr>
      </w:pPr>
    </w:p>
    <w:p w14:paraId="2A582D6F" w14:textId="76D93E84" w:rsidR="00930229" w:rsidRPr="00D85957" w:rsidRDefault="00930229" w:rsidP="00EC58E5">
      <w:pPr>
        <w:tabs>
          <w:tab w:val="num" w:pos="709"/>
        </w:tabs>
        <w:ind w:right="-36"/>
        <w:jc w:val="both"/>
        <w:rPr>
          <w:rFonts w:eastAsia="Times New Roman" w:cstheme="minorHAnsi"/>
          <w:color w:val="FF0000"/>
          <w:lang w:val="en-AU"/>
        </w:rPr>
      </w:pPr>
      <w:r w:rsidRPr="00D85957">
        <w:rPr>
          <w:rFonts w:eastAsia="Times New Roman" w:cstheme="minorHAnsi"/>
          <w:color w:val="FF0000"/>
          <w:lang w:val="en-AU"/>
        </w:rPr>
        <w:t xml:space="preserve">Sections 95D(b) and 95E(2)(a) allow the adverse effects of activities permitted by the District Plan or an NES to be disregarded (the “permitted baseline”). </w:t>
      </w:r>
      <w:r w:rsidR="00E90663" w:rsidRPr="00D85957">
        <w:rPr>
          <w:rFonts w:eastAsia="Times New Roman" w:cstheme="minorHAnsi"/>
          <w:color w:val="FF0000"/>
          <w:lang w:val="en-AU"/>
        </w:rPr>
        <w:t>[</w:t>
      </w:r>
      <w:r w:rsidR="00E90663" w:rsidRPr="00D85957">
        <w:rPr>
          <w:rFonts w:eastAsia="Times New Roman" w:cstheme="minorHAnsi"/>
          <w:i/>
          <w:color w:val="FF0000"/>
          <w:lang w:val="en-AU"/>
        </w:rPr>
        <w:t>would h</w:t>
      </w:r>
      <w:r w:rsidR="005D715C" w:rsidRPr="00D85957">
        <w:rPr>
          <w:rFonts w:eastAsia="Times New Roman" w:cstheme="minorHAnsi"/>
          <w:i/>
          <w:color w:val="FF0000"/>
          <w:lang w:val="en-AU"/>
        </w:rPr>
        <w:t>ave to be a permitted baseline under</w:t>
      </w:r>
      <w:r w:rsidR="00E90663" w:rsidRPr="00D85957">
        <w:rPr>
          <w:rFonts w:eastAsia="Times New Roman" w:cstheme="minorHAnsi"/>
          <w:i/>
          <w:color w:val="FF0000"/>
          <w:lang w:val="en-AU"/>
        </w:rPr>
        <w:t xml:space="preserve"> both ODP</w:t>
      </w:r>
      <w:r w:rsidR="005D715C" w:rsidRPr="00D85957">
        <w:rPr>
          <w:rFonts w:eastAsia="Times New Roman" w:cstheme="minorHAnsi"/>
          <w:i/>
          <w:color w:val="FF0000"/>
          <w:lang w:val="en-AU"/>
        </w:rPr>
        <w:t xml:space="preserve"> and PC rules with legal effect</w:t>
      </w:r>
      <w:r w:rsidR="00E90663" w:rsidRPr="00D85957">
        <w:rPr>
          <w:rFonts w:eastAsia="Times New Roman" w:cstheme="minorHAnsi"/>
          <w:color w:val="FF0000"/>
          <w:lang w:val="en-AU"/>
        </w:rPr>
        <w:t>]</w:t>
      </w:r>
    </w:p>
    <w:p w14:paraId="13D3C19C" w14:textId="77777777" w:rsidR="007F3C11" w:rsidRPr="00D85957" w:rsidRDefault="007F3C11" w:rsidP="00EC58E5">
      <w:pPr>
        <w:ind w:right="-36"/>
        <w:jc w:val="both"/>
        <w:rPr>
          <w:rFonts w:eastAsia="Times New Roman" w:cstheme="minorHAnsi"/>
          <w:color w:val="FF0000"/>
          <w:lang w:val="en-AU"/>
        </w:rPr>
      </w:pPr>
    </w:p>
    <w:p w14:paraId="3DB73FAF" w14:textId="77777777" w:rsidR="00114758" w:rsidRPr="00D85957" w:rsidRDefault="00114758" w:rsidP="00EC58E5">
      <w:pPr>
        <w:tabs>
          <w:tab w:val="num" w:pos="709"/>
        </w:tabs>
        <w:ind w:right="-36"/>
        <w:jc w:val="both"/>
        <w:rPr>
          <w:rFonts w:eastAsia="Times New Roman" w:cstheme="minorHAnsi"/>
          <w:lang w:val="en-AU"/>
        </w:rPr>
      </w:pPr>
      <w:r w:rsidRPr="00D85957">
        <w:rPr>
          <w:rFonts w:eastAsia="Times New Roman" w:cstheme="minorHAnsi"/>
          <w:lang w:val="en-AU"/>
        </w:rPr>
        <w:t>In the context of this planning framework, I consider that the potential effects of the activity relate to …</w:t>
      </w:r>
    </w:p>
    <w:p w14:paraId="3A12F763" w14:textId="77777777" w:rsidR="00090665" w:rsidRPr="00D85957" w:rsidRDefault="00090665" w:rsidP="00EC58E5">
      <w:pPr>
        <w:ind w:right="-36"/>
        <w:jc w:val="both"/>
        <w:rPr>
          <w:rFonts w:eastAsia="Times New Roman" w:cstheme="minorHAnsi"/>
          <w:color w:val="FF0000"/>
          <w:lang w:val="en-AU"/>
        </w:rPr>
      </w:pPr>
    </w:p>
    <w:p w14:paraId="04A97081" w14:textId="77777777" w:rsidR="00090665" w:rsidRPr="00D85957" w:rsidRDefault="00BA5DF9" w:rsidP="00EC58E5">
      <w:pPr>
        <w:jc w:val="both"/>
        <w:rPr>
          <w:rFonts w:eastAsia="Times New Roman" w:cstheme="minorHAnsi"/>
          <w:b/>
          <w:lang w:val="en-AU"/>
        </w:rPr>
      </w:pPr>
      <w:r w:rsidRPr="00D85957">
        <w:rPr>
          <w:rFonts w:eastAsia="Times New Roman" w:cstheme="minorHAnsi"/>
          <w:b/>
          <w:lang w:val="en-AU"/>
        </w:rPr>
        <w:t>Effects heading</w:t>
      </w:r>
      <w:r w:rsidR="00FA6836" w:rsidRPr="00D85957">
        <w:rPr>
          <w:rFonts w:eastAsia="Times New Roman" w:cstheme="minorHAnsi"/>
          <w:b/>
          <w:lang w:val="en-AU"/>
        </w:rPr>
        <w:t>s</w:t>
      </w:r>
      <w:r w:rsidR="003324CE" w:rsidRPr="00D85957">
        <w:rPr>
          <w:rFonts w:eastAsia="Times New Roman" w:cstheme="minorHAnsi"/>
          <w:b/>
          <w:lang w:val="en-AU"/>
        </w:rPr>
        <w:t xml:space="preserve"> if needed</w:t>
      </w:r>
    </w:p>
    <w:p w14:paraId="734DA8AD" w14:textId="77777777" w:rsidR="00FA6836" w:rsidRPr="00D85957" w:rsidRDefault="00FA6836" w:rsidP="00EC58E5">
      <w:pPr>
        <w:jc w:val="both"/>
        <w:rPr>
          <w:rFonts w:eastAsia="Times New Roman" w:cstheme="minorHAnsi"/>
          <w:lang w:val="en-AU"/>
        </w:rPr>
      </w:pPr>
    </w:p>
    <w:p w14:paraId="054CEE4F" w14:textId="77777777" w:rsidR="00FA6836" w:rsidRPr="00D85957" w:rsidRDefault="00FA6836" w:rsidP="00EC58E5">
      <w:pPr>
        <w:tabs>
          <w:tab w:val="left" w:leader="dot" w:pos="10140"/>
        </w:tabs>
        <w:jc w:val="both"/>
        <w:rPr>
          <w:rFonts w:eastAsia="Times New Roman" w:cstheme="minorHAnsi"/>
          <w:iCs/>
          <w:color w:val="FF0000"/>
        </w:rPr>
      </w:pPr>
      <w:r w:rsidRPr="00D85957">
        <w:rPr>
          <w:rFonts w:eastAsia="Times New Roman" w:cstheme="minorHAnsi"/>
          <w:iCs/>
          <w:color w:val="FF0000"/>
        </w:rPr>
        <w:lastRenderedPageBreak/>
        <w:t>[Assessment]</w:t>
      </w:r>
    </w:p>
    <w:p w14:paraId="735F111B" w14:textId="77777777" w:rsidR="00894025" w:rsidRPr="00D85957" w:rsidRDefault="00894025" w:rsidP="00EC58E5">
      <w:pPr>
        <w:jc w:val="both"/>
        <w:rPr>
          <w:rFonts w:eastAsia="Times New Roman" w:cstheme="minorHAnsi"/>
          <w:iCs/>
          <w:color w:val="FF0000"/>
          <w:lang w:val="en-AU"/>
        </w:rPr>
      </w:pPr>
    </w:p>
    <w:p w14:paraId="212032CB" w14:textId="77777777" w:rsidR="0070081B" w:rsidRPr="00D85957" w:rsidRDefault="0070081B" w:rsidP="00EC58E5">
      <w:pPr>
        <w:jc w:val="both"/>
        <w:rPr>
          <w:rFonts w:eastAsia="Times New Roman" w:cstheme="minorHAnsi"/>
          <w:iCs/>
          <w:color w:val="FF0000"/>
          <w:lang w:val="en-AU"/>
        </w:rPr>
      </w:pPr>
      <w:r w:rsidRPr="00D85957">
        <w:rPr>
          <w:rFonts w:eastAsia="Times New Roman" w:cstheme="minorHAnsi"/>
          <w:bCs/>
          <w:iCs/>
          <w:lang w:val="en-AU"/>
        </w:rPr>
        <w:t xml:space="preserve">+ effects are assessed </w:t>
      </w:r>
      <w:r w:rsidRPr="00D85957">
        <w:rPr>
          <w:rFonts w:eastAsia="Times New Roman" w:cstheme="minorHAnsi"/>
          <w:bCs/>
          <w:iCs/>
          <w:color w:val="FF0000"/>
          <w:lang w:val="en-AU"/>
        </w:rPr>
        <w:t>on page / in section +</w:t>
      </w:r>
      <w:r w:rsidRPr="00D85957">
        <w:rPr>
          <w:rFonts w:eastAsia="Times New Roman" w:cstheme="minorHAnsi"/>
          <w:bCs/>
          <w:iCs/>
          <w:lang w:val="en-AU"/>
        </w:rPr>
        <w:t xml:space="preserve"> of the application. I agree with and adopt the applicant’s assessment </w:t>
      </w:r>
      <w:r w:rsidRPr="00D85957">
        <w:rPr>
          <w:rFonts w:eastAsia="Times New Roman" w:cstheme="minorHAnsi"/>
          <w:bCs/>
          <w:iCs/>
          <w:color w:val="FF0000"/>
          <w:lang w:val="en-AU"/>
        </w:rPr>
        <w:t>and note the following additional points:</w:t>
      </w:r>
    </w:p>
    <w:p w14:paraId="6B49647E" w14:textId="77777777" w:rsidR="0070081B" w:rsidRPr="00D85957" w:rsidRDefault="0070081B" w:rsidP="00EC58E5">
      <w:pPr>
        <w:jc w:val="both"/>
        <w:rPr>
          <w:rFonts w:eastAsia="Times New Roman" w:cstheme="minorHAnsi"/>
          <w:iCs/>
          <w:color w:val="FF0000"/>
          <w:lang w:val="en-AU"/>
        </w:rPr>
      </w:pPr>
    </w:p>
    <w:p w14:paraId="79A1324D" w14:textId="77777777" w:rsidR="00894025" w:rsidRPr="00D85957" w:rsidRDefault="00894025" w:rsidP="00EC58E5">
      <w:pPr>
        <w:jc w:val="both"/>
        <w:rPr>
          <w:rFonts w:eastAsia="Times New Roman" w:cstheme="minorHAnsi"/>
          <w:iCs/>
          <w:color w:val="FF0000"/>
          <w:lang w:val="en-AU"/>
        </w:rPr>
      </w:pPr>
      <w:r w:rsidRPr="00D85957">
        <w:rPr>
          <w:rFonts w:eastAsia="Times New Roman" w:cstheme="minorHAnsi"/>
          <w:iCs/>
          <w:color w:val="FF0000"/>
          <w:lang w:val="en-AU"/>
        </w:rPr>
        <w:t xml:space="preserve">The applicant has volunteered / agreed to a number of conditions relating to [+]. These form / are deemed to form part of the application and can be taken into account in assessing the effects of the proposed activity. </w:t>
      </w:r>
    </w:p>
    <w:p w14:paraId="3813AFFB" w14:textId="77777777" w:rsidR="00894025" w:rsidRPr="00D85957" w:rsidRDefault="00894025" w:rsidP="00EC58E5">
      <w:pPr>
        <w:tabs>
          <w:tab w:val="left" w:leader="dot" w:pos="10140"/>
        </w:tabs>
        <w:jc w:val="both"/>
        <w:rPr>
          <w:rFonts w:eastAsia="Times New Roman" w:cstheme="minorHAnsi"/>
          <w:iCs/>
          <w:color w:val="FF0000"/>
        </w:rPr>
      </w:pPr>
    </w:p>
    <w:p w14:paraId="6652FB56" w14:textId="77777777" w:rsidR="00017544" w:rsidRPr="00D85957" w:rsidRDefault="00017544" w:rsidP="00EC58E5">
      <w:pPr>
        <w:tabs>
          <w:tab w:val="left" w:leader="dot" w:pos="10140"/>
        </w:tabs>
        <w:jc w:val="both"/>
        <w:rPr>
          <w:rFonts w:eastAsia="Times New Roman" w:cstheme="minorHAnsi"/>
          <w:iCs/>
          <w:color w:val="FF0000"/>
        </w:rPr>
      </w:pPr>
      <w:r w:rsidRPr="00D85957">
        <w:rPr>
          <w:rFonts w:eastAsia="Times New Roman" w:cstheme="minorHAnsi"/>
          <w:iCs/>
          <w:color w:val="FF0000"/>
        </w:rPr>
        <w:t>I accept the comments and recommen</w:t>
      </w:r>
      <w:r w:rsidR="00CE1B35" w:rsidRPr="00D85957">
        <w:rPr>
          <w:rFonts w:eastAsia="Times New Roman" w:cstheme="minorHAnsi"/>
          <w:iCs/>
          <w:color w:val="FF0000"/>
        </w:rPr>
        <w:t xml:space="preserve">dations of </w:t>
      </w:r>
      <w:r w:rsidR="00554706" w:rsidRPr="00D85957">
        <w:rPr>
          <w:rFonts w:eastAsia="Times New Roman" w:cstheme="minorHAnsi"/>
          <w:iCs/>
          <w:color w:val="FF0000"/>
        </w:rPr>
        <w:t>[</w:t>
      </w:r>
      <w:r w:rsidR="00CE1B35" w:rsidRPr="00D85957">
        <w:rPr>
          <w:rFonts w:eastAsia="Times New Roman" w:cstheme="minorHAnsi"/>
          <w:iCs/>
          <w:color w:val="FF0000"/>
        </w:rPr>
        <w:t>+</w:t>
      </w:r>
      <w:r w:rsidR="00554706" w:rsidRPr="00D85957">
        <w:rPr>
          <w:rFonts w:eastAsia="Times New Roman" w:cstheme="minorHAnsi"/>
          <w:iCs/>
          <w:color w:val="FF0000"/>
        </w:rPr>
        <w:t>]</w:t>
      </w:r>
      <w:r w:rsidR="00CE1B35" w:rsidRPr="00D85957">
        <w:rPr>
          <w:rFonts w:eastAsia="Times New Roman" w:cstheme="minorHAnsi"/>
          <w:iCs/>
          <w:color w:val="FF0000"/>
        </w:rPr>
        <w:t xml:space="preserve"> and conclude that …</w:t>
      </w:r>
    </w:p>
    <w:p w14:paraId="1880F334" w14:textId="77777777" w:rsidR="005C64A7" w:rsidRPr="00D85957" w:rsidRDefault="005C64A7" w:rsidP="00EC58E5">
      <w:pPr>
        <w:jc w:val="both"/>
        <w:rPr>
          <w:rFonts w:eastAsia="Times New Roman" w:cstheme="minorHAnsi"/>
          <w:iCs/>
          <w:color w:val="FF0000"/>
        </w:rPr>
      </w:pPr>
    </w:p>
    <w:p w14:paraId="25FEC704" w14:textId="77777777" w:rsidR="00FA6836" w:rsidRPr="00D85957" w:rsidRDefault="00EF6D99" w:rsidP="00EC58E5">
      <w:pPr>
        <w:jc w:val="both"/>
        <w:rPr>
          <w:rFonts w:eastAsia="Times New Roman" w:cstheme="minorHAnsi"/>
          <w:iCs/>
          <w:color w:val="FF0000"/>
        </w:rPr>
      </w:pPr>
      <w:r w:rsidRPr="00D85957">
        <w:rPr>
          <w:rFonts w:eastAsia="Times New Roman" w:cstheme="minorHAnsi"/>
          <w:iCs/>
          <w:color w:val="FF0000"/>
        </w:rPr>
        <w:t>N</w:t>
      </w:r>
      <w:r w:rsidR="00FA6836" w:rsidRPr="00D85957">
        <w:rPr>
          <w:rFonts w:eastAsia="Times New Roman" w:cstheme="minorHAnsi"/>
          <w:iCs/>
          <w:color w:val="FF0000"/>
        </w:rPr>
        <w:t xml:space="preserve">o other properties will be affected </w:t>
      </w:r>
      <w:r w:rsidRPr="00D85957">
        <w:rPr>
          <w:rFonts w:eastAsia="Times New Roman" w:cstheme="minorHAnsi"/>
          <w:iCs/>
          <w:color w:val="FF0000"/>
        </w:rPr>
        <w:t xml:space="preserve">by [+] </w:t>
      </w:r>
      <w:r w:rsidR="00FA6836" w:rsidRPr="00D85957">
        <w:rPr>
          <w:rFonts w:eastAsia="Times New Roman" w:cstheme="minorHAnsi"/>
          <w:iCs/>
          <w:color w:val="FF0000"/>
        </w:rPr>
        <w:t>because …</w:t>
      </w:r>
    </w:p>
    <w:p w14:paraId="3A25B5FA" w14:textId="77777777" w:rsidR="005C64A7" w:rsidRPr="00D85957" w:rsidRDefault="005C64A7" w:rsidP="00EC58E5">
      <w:pPr>
        <w:jc w:val="both"/>
        <w:rPr>
          <w:rFonts w:eastAsia="Times New Roman" w:cstheme="minorHAnsi"/>
          <w:iCs/>
          <w:color w:val="FF0000"/>
        </w:rPr>
      </w:pPr>
    </w:p>
    <w:p w14:paraId="53C30346" w14:textId="77777777" w:rsidR="005C64A7" w:rsidRPr="00D85957" w:rsidRDefault="005C64A7" w:rsidP="00EC58E5">
      <w:pPr>
        <w:jc w:val="both"/>
        <w:rPr>
          <w:rFonts w:eastAsia="Times New Roman" w:cstheme="minorHAnsi"/>
          <w:iCs/>
          <w:color w:val="FF0000"/>
        </w:rPr>
      </w:pPr>
      <w:r w:rsidRPr="00D85957">
        <w:rPr>
          <w:rFonts w:eastAsia="Times New Roman" w:cstheme="minorHAnsi"/>
          <w:bCs/>
          <w:color w:val="FF0000"/>
        </w:rPr>
        <w:t>Under Section 95E(1) a person is not deem</w:t>
      </w:r>
      <w:r w:rsidR="00FE721B" w:rsidRPr="00D85957">
        <w:rPr>
          <w:rFonts w:eastAsia="Times New Roman" w:cstheme="minorHAnsi"/>
          <w:bCs/>
          <w:color w:val="FF0000"/>
        </w:rPr>
        <w:t>ed affected by an activity if</w:t>
      </w:r>
      <w:r w:rsidRPr="00D85957">
        <w:rPr>
          <w:rFonts w:eastAsia="Times New Roman" w:cstheme="minorHAnsi"/>
          <w:bCs/>
          <w:color w:val="FF0000"/>
        </w:rPr>
        <w:t xml:space="preserve"> the adverse effects on them are less than minor.</w:t>
      </w:r>
    </w:p>
    <w:p w14:paraId="7B616AE5" w14:textId="77777777" w:rsidR="0076561B" w:rsidRPr="00D85957" w:rsidRDefault="0076561B" w:rsidP="00EC58E5">
      <w:pPr>
        <w:jc w:val="both"/>
        <w:rPr>
          <w:rFonts w:eastAsia="Times New Roman" w:cstheme="minorHAnsi"/>
          <w:iCs/>
          <w:color w:val="FF0000"/>
        </w:rPr>
      </w:pPr>
    </w:p>
    <w:p w14:paraId="634EC48E" w14:textId="77777777" w:rsidR="00114758" w:rsidRPr="00D85957" w:rsidRDefault="00114758" w:rsidP="00EC58E5">
      <w:pPr>
        <w:tabs>
          <w:tab w:val="left" w:leader="dot" w:pos="10140"/>
        </w:tabs>
        <w:jc w:val="both"/>
        <w:rPr>
          <w:rFonts w:eastAsia="Times New Roman" w:cstheme="minorHAnsi"/>
          <w:b/>
          <w:bCs/>
        </w:rPr>
      </w:pPr>
      <w:r w:rsidRPr="00D85957">
        <w:rPr>
          <w:rFonts w:eastAsia="Times New Roman" w:cstheme="minorHAnsi"/>
          <w:b/>
          <w:bCs/>
        </w:rPr>
        <w:t>Conclusion</w:t>
      </w:r>
    </w:p>
    <w:p w14:paraId="5FD7750B" w14:textId="77777777" w:rsidR="00114758" w:rsidRPr="00D85957" w:rsidRDefault="00114758" w:rsidP="00EC58E5">
      <w:pPr>
        <w:jc w:val="both"/>
        <w:rPr>
          <w:rFonts w:eastAsia="Times New Roman" w:cstheme="minorHAnsi"/>
          <w:bCs/>
        </w:rPr>
      </w:pPr>
    </w:p>
    <w:p w14:paraId="67B211B1" w14:textId="77777777" w:rsidR="00DD73C2" w:rsidRPr="00D85957" w:rsidRDefault="003324CE" w:rsidP="00EC58E5">
      <w:pPr>
        <w:jc w:val="both"/>
        <w:rPr>
          <w:rFonts w:eastAsia="Times New Roman" w:cstheme="minorHAnsi"/>
          <w:bCs/>
        </w:rPr>
      </w:pPr>
      <w:r w:rsidRPr="00D85957">
        <w:rPr>
          <w:rFonts w:eastAsia="Times New Roman" w:cstheme="minorHAnsi"/>
          <w:bCs/>
        </w:rPr>
        <w:t>Overall</w:t>
      </w:r>
      <w:r w:rsidR="00DD73C2" w:rsidRPr="00D85957">
        <w:rPr>
          <w:rFonts w:eastAsia="Times New Roman" w:cstheme="minorHAnsi"/>
          <w:bCs/>
        </w:rPr>
        <w:t xml:space="preserve">, I consider that any adverse effects on the wider environment will be </w:t>
      </w:r>
      <w:r w:rsidR="00DD73C2" w:rsidRPr="00D85957">
        <w:rPr>
          <w:rFonts w:eastAsia="Times New Roman" w:cstheme="minorHAnsi"/>
          <w:bCs/>
          <w:highlight w:val="yellow"/>
        </w:rPr>
        <w:t>+</w:t>
      </w:r>
      <w:r w:rsidR="00DD73C2" w:rsidRPr="00D85957">
        <w:rPr>
          <w:rFonts w:eastAsia="Times New Roman" w:cstheme="minorHAnsi"/>
          <w:bCs/>
        </w:rPr>
        <w:t xml:space="preserve"> and that there will be no affected persons. </w:t>
      </w:r>
    </w:p>
    <w:p w14:paraId="355DA651" w14:textId="77777777" w:rsidR="0055354A" w:rsidRPr="00D85957" w:rsidRDefault="0055354A" w:rsidP="00EC58E5">
      <w:pPr>
        <w:jc w:val="both"/>
        <w:rPr>
          <w:rFonts w:eastAsia="Times New Roman" w:cstheme="minorHAnsi"/>
          <w:bCs/>
        </w:rPr>
      </w:pPr>
    </w:p>
    <w:p w14:paraId="64C2444B" w14:textId="77777777" w:rsidR="00CB4DEB" w:rsidRPr="00D85957" w:rsidRDefault="00CB4DEB" w:rsidP="00CB4DEB">
      <w:pPr>
        <w:pStyle w:val="Heading1"/>
        <w:rPr>
          <w:rFonts w:eastAsia="Times New Roman" w:cstheme="minorHAnsi"/>
          <w:color w:val="FF0000"/>
          <w:szCs w:val="20"/>
          <w:lang w:val="en-AU"/>
        </w:rPr>
      </w:pPr>
      <w:r w:rsidRPr="00D85957">
        <w:rPr>
          <w:rFonts w:eastAsia="Times New Roman" w:cstheme="minorHAnsi"/>
          <w:szCs w:val="20"/>
        </w:rPr>
        <w:t>Notification tests [Sections 95A and 95B]</w:t>
      </w:r>
    </w:p>
    <w:p w14:paraId="0BC2ED68" w14:textId="77777777" w:rsidR="00CB4DEB" w:rsidRPr="00D85957" w:rsidRDefault="00CB4DEB" w:rsidP="000020EC">
      <w:pPr>
        <w:jc w:val="both"/>
        <w:rPr>
          <w:rFonts w:eastAsia="Times New Roman" w:cstheme="minorHAnsi"/>
          <w:color w:val="FF0000"/>
          <w:lang w:val="en-AU"/>
        </w:rPr>
      </w:pPr>
    </w:p>
    <w:p w14:paraId="501A616F" w14:textId="77777777" w:rsidR="00930229" w:rsidRPr="00D85957" w:rsidRDefault="00930229" w:rsidP="00930229">
      <w:pPr>
        <w:jc w:val="both"/>
        <w:rPr>
          <w:rFonts w:eastAsia="Times New Roman" w:cstheme="minorHAnsi"/>
          <w:iCs/>
        </w:rPr>
      </w:pPr>
      <w:r w:rsidRPr="00D85957">
        <w:rPr>
          <w:rFonts w:eastAsia="Times New Roman" w:cstheme="minorHAnsi"/>
          <w:iCs/>
        </w:rPr>
        <w:t xml:space="preserve">Sections 95A and 95B set out the steps that must be followed to </w:t>
      </w:r>
      <w:r w:rsidR="00091E03" w:rsidRPr="00D85957">
        <w:rPr>
          <w:rFonts w:eastAsia="Times New Roman" w:cstheme="minorHAnsi"/>
          <w:iCs/>
        </w:rPr>
        <w:t>determine whether public notification</w:t>
      </w:r>
      <w:r w:rsidRPr="00D85957">
        <w:rPr>
          <w:rFonts w:eastAsia="Times New Roman" w:cstheme="minorHAnsi"/>
          <w:iCs/>
        </w:rPr>
        <w:t xml:space="preserve"> or limited notification of an application is required. </w:t>
      </w:r>
    </w:p>
    <w:p w14:paraId="1F18B113" w14:textId="77777777" w:rsidR="00930229" w:rsidRPr="00D85957" w:rsidRDefault="00930229" w:rsidP="00930229">
      <w:pPr>
        <w:jc w:val="both"/>
        <w:rPr>
          <w:rFonts w:eastAsia="Times New Roman" w:cstheme="minorHAnsi"/>
          <w:iCs/>
        </w:rPr>
      </w:pPr>
    </w:p>
    <w:tbl>
      <w:tblPr>
        <w:tblStyle w:val="TableGrid"/>
        <w:tblW w:w="102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209"/>
        <w:gridCol w:w="992"/>
      </w:tblGrid>
      <w:tr w:rsidR="00C70173" w:rsidRPr="00D85957" w14:paraId="739344A8" w14:textId="77777777" w:rsidTr="00D85957">
        <w:tc>
          <w:tcPr>
            <w:tcW w:w="10201" w:type="dxa"/>
            <w:gridSpan w:val="2"/>
            <w:shd w:val="clear" w:color="auto" w:fill="D9D9D9" w:themeFill="background1" w:themeFillShade="D9"/>
          </w:tcPr>
          <w:p w14:paraId="114DDFE6" w14:textId="77777777" w:rsidR="00C70173" w:rsidRPr="00D85957" w:rsidRDefault="00C70173" w:rsidP="002E3C6C">
            <w:pPr>
              <w:spacing w:before="60" w:after="60"/>
              <w:jc w:val="both"/>
              <w:rPr>
                <w:rFonts w:cstheme="minorHAnsi"/>
                <w:b/>
                <w:iCs/>
              </w:rPr>
            </w:pPr>
            <w:r w:rsidRPr="00D85957">
              <w:rPr>
                <w:rFonts w:cstheme="minorHAnsi"/>
                <w:b/>
                <w:iCs/>
              </w:rPr>
              <w:t>PUBLIC NOTIFICATION TESTS – Section 95A</w:t>
            </w:r>
          </w:p>
        </w:tc>
      </w:tr>
      <w:tr w:rsidR="00930229" w:rsidRPr="00D85957" w14:paraId="54688422" w14:textId="77777777" w:rsidTr="00D85957">
        <w:tc>
          <w:tcPr>
            <w:tcW w:w="10201" w:type="dxa"/>
            <w:gridSpan w:val="2"/>
            <w:shd w:val="clear" w:color="auto" w:fill="F2F2F2" w:themeFill="background1" w:themeFillShade="F2"/>
          </w:tcPr>
          <w:p w14:paraId="73BDD385" w14:textId="77777777" w:rsidR="00930229" w:rsidRPr="00D85957" w:rsidRDefault="00930229" w:rsidP="002E3C6C">
            <w:pPr>
              <w:spacing w:before="60" w:after="60"/>
              <w:jc w:val="both"/>
              <w:rPr>
                <w:rFonts w:cstheme="minorHAnsi"/>
                <w:b/>
                <w:i/>
                <w:iCs/>
                <w:sz w:val="18"/>
                <w:szCs w:val="18"/>
              </w:rPr>
            </w:pPr>
            <w:r w:rsidRPr="00D85957">
              <w:rPr>
                <w:rFonts w:cstheme="minorHAnsi"/>
                <w:b/>
                <w:i/>
                <w:iCs/>
                <w:sz w:val="18"/>
                <w:szCs w:val="18"/>
              </w:rPr>
              <w:t>Step 1: Mandatory notification – section 95A(3)</w:t>
            </w:r>
          </w:p>
        </w:tc>
      </w:tr>
      <w:tr w:rsidR="00930229" w:rsidRPr="00D85957" w14:paraId="1AC4CA0D" w14:textId="77777777" w:rsidTr="00D85957">
        <w:tc>
          <w:tcPr>
            <w:tcW w:w="9209" w:type="dxa"/>
          </w:tcPr>
          <w:p w14:paraId="48A1FF11"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t>Has the applicant requested that the application be publicly notified?</w:t>
            </w:r>
          </w:p>
        </w:tc>
        <w:tc>
          <w:tcPr>
            <w:tcW w:w="992" w:type="dxa"/>
          </w:tcPr>
          <w:p w14:paraId="09C30C8A" w14:textId="77777777" w:rsidR="00930229" w:rsidRPr="00D85957" w:rsidRDefault="00930229" w:rsidP="002E3C6C">
            <w:pPr>
              <w:spacing w:before="60" w:after="60"/>
              <w:jc w:val="center"/>
              <w:rPr>
                <w:rFonts w:cstheme="minorHAnsi"/>
                <w:b/>
                <w:iCs/>
                <w:sz w:val="18"/>
                <w:szCs w:val="18"/>
              </w:rPr>
            </w:pPr>
            <w:r w:rsidRPr="00D85957">
              <w:rPr>
                <w:rFonts w:cstheme="minorHAnsi"/>
                <w:b/>
                <w:iCs/>
                <w:sz w:val="18"/>
                <w:szCs w:val="18"/>
              </w:rPr>
              <w:t>No</w:t>
            </w:r>
          </w:p>
        </w:tc>
      </w:tr>
      <w:tr w:rsidR="00930229" w:rsidRPr="00D85957" w14:paraId="4B36D14E" w14:textId="77777777" w:rsidTr="00D85957">
        <w:tc>
          <w:tcPr>
            <w:tcW w:w="9209" w:type="dxa"/>
          </w:tcPr>
          <w:p w14:paraId="0A8805E1"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t>Is public notification required under s95C (following a request for further information or commissioning of report)?</w:t>
            </w:r>
          </w:p>
        </w:tc>
        <w:tc>
          <w:tcPr>
            <w:tcW w:w="992" w:type="dxa"/>
          </w:tcPr>
          <w:p w14:paraId="1F564236" w14:textId="77777777" w:rsidR="00930229" w:rsidRPr="00D85957" w:rsidRDefault="00930229" w:rsidP="002E3C6C">
            <w:pPr>
              <w:spacing w:before="60" w:after="60"/>
              <w:jc w:val="center"/>
              <w:rPr>
                <w:rFonts w:cstheme="minorHAnsi"/>
                <w:b/>
                <w:sz w:val="18"/>
                <w:szCs w:val="18"/>
              </w:rPr>
            </w:pPr>
            <w:r w:rsidRPr="00D85957">
              <w:rPr>
                <w:rFonts w:cstheme="minorHAnsi"/>
                <w:b/>
                <w:iCs/>
                <w:sz w:val="18"/>
                <w:szCs w:val="18"/>
              </w:rPr>
              <w:t>No</w:t>
            </w:r>
          </w:p>
        </w:tc>
      </w:tr>
      <w:tr w:rsidR="00930229" w:rsidRPr="00D85957" w14:paraId="4498E61F" w14:textId="77777777" w:rsidTr="00D85957">
        <w:tc>
          <w:tcPr>
            <w:tcW w:w="9209" w:type="dxa"/>
          </w:tcPr>
          <w:p w14:paraId="11088650"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t>Is the application made jointly with an application to exchange reserve land?</w:t>
            </w:r>
          </w:p>
        </w:tc>
        <w:tc>
          <w:tcPr>
            <w:tcW w:w="992" w:type="dxa"/>
          </w:tcPr>
          <w:p w14:paraId="0F1570E6" w14:textId="77777777" w:rsidR="00930229" w:rsidRPr="00D85957" w:rsidRDefault="00930229" w:rsidP="002E3C6C">
            <w:pPr>
              <w:spacing w:before="60" w:after="60"/>
              <w:jc w:val="center"/>
              <w:rPr>
                <w:rFonts w:cstheme="minorHAnsi"/>
                <w:b/>
                <w:sz w:val="18"/>
                <w:szCs w:val="18"/>
              </w:rPr>
            </w:pPr>
            <w:r w:rsidRPr="00D85957">
              <w:rPr>
                <w:rFonts w:cstheme="minorHAnsi"/>
                <w:b/>
                <w:iCs/>
                <w:sz w:val="18"/>
                <w:szCs w:val="18"/>
              </w:rPr>
              <w:t>No</w:t>
            </w:r>
          </w:p>
        </w:tc>
      </w:tr>
      <w:tr w:rsidR="00930229" w:rsidRPr="00D85957" w14:paraId="5F3AA5F9" w14:textId="77777777" w:rsidTr="00D85957">
        <w:tc>
          <w:tcPr>
            <w:tcW w:w="10201" w:type="dxa"/>
            <w:gridSpan w:val="2"/>
            <w:shd w:val="clear" w:color="auto" w:fill="F2F2F2" w:themeFill="background1" w:themeFillShade="F2"/>
          </w:tcPr>
          <w:p w14:paraId="38C10070" w14:textId="77777777" w:rsidR="00930229" w:rsidRPr="00D85957" w:rsidRDefault="00930229" w:rsidP="002E3C6C">
            <w:pPr>
              <w:spacing w:before="60" w:after="60"/>
              <w:jc w:val="both"/>
              <w:rPr>
                <w:rFonts w:cstheme="minorHAnsi"/>
                <w:b/>
                <w:i/>
                <w:iCs/>
                <w:color w:val="FF0000"/>
                <w:sz w:val="18"/>
                <w:szCs w:val="18"/>
              </w:rPr>
            </w:pPr>
            <w:r w:rsidRPr="00D85957">
              <w:rPr>
                <w:rFonts w:cstheme="minorHAnsi"/>
                <w:b/>
                <w:i/>
                <w:iCs/>
                <w:sz w:val="18"/>
                <w:szCs w:val="18"/>
              </w:rPr>
              <w:t>Step 2: If not required by Step 1, notification is precluded if any of these apply – section 95A(5)</w:t>
            </w:r>
          </w:p>
        </w:tc>
      </w:tr>
      <w:tr w:rsidR="00930229" w:rsidRPr="00D85957" w14:paraId="62474990" w14:textId="77777777" w:rsidTr="00D85957">
        <w:tc>
          <w:tcPr>
            <w:tcW w:w="9209" w:type="dxa"/>
          </w:tcPr>
          <w:p w14:paraId="67FE20C4"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t>Does a rule or NES preclude public notification for all aspects of the application?</w:t>
            </w:r>
          </w:p>
        </w:tc>
        <w:tc>
          <w:tcPr>
            <w:tcW w:w="992" w:type="dxa"/>
          </w:tcPr>
          <w:p w14:paraId="1B3BDAD8" w14:textId="77777777" w:rsidR="00930229" w:rsidRPr="00D85957" w:rsidRDefault="00930229" w:rsidP="002E3C6C">
            <w:pPr>
              <w:spacing w:before="60" w:after="60"/>
              <w:jc w:val="center"/>
              <w:rPr>
                <w:rFonts w:cstheme="minorHAnsi"/>
                <w:b/>
                <w:sz w:val="18"/>
                <w:szCs w:val="18"/>
              </w:rPr>
            </w:pPr>
            <w:r w:rsidRPr="00D85957">
              <w:rPr>
                <w:rFonts w:cstheme="minorHAnsi"/>
                <w:b/>
                <w:iCs/>
                <w:color w:val="FF0000"/>
                <w:sz w:val="18"/>
                <w:szCs w:val="18"/>
              </w:rPr>
              <w:t>Yes</w:t>
            </w:r>
            <w:r w:rsidR="00827D5A" w:rsidRPr="00D85957">
              <w:rPr>
                <w:rFonts w:cstheme="minorHAnsi"/>
                <w:b/>
                <w:iCs/>
                <w:color w:val="FF0000"/>
                <w:sz w:val="18"/>
                <w:szCs w:val="18"/>
              </w:rPr>
              <w:t xml:space="preserve"> </w:t>
            </w:r>
            <w:r w:rsidRPr="00D85957">
              <w:rPr>
                <w:rFonts w:cstheme="minorHAnsi"/>
                <w:b/>
                <w:iCs/>
                <w:color w:val="FF0000"/>
                <w:sz w:val="18"/>
                <w:szCs w:val="18"/>
              </w:rPr>
              <w:t>/</w:t>
            </w:r>
            <w:r w:rsidR="00827D5A" w:rsidRPr="00D85957">
              <w:rPr>
                <w:rFonts w:cstheme="minorHAnsi"/>
                <w:b/>
                <w:iCs/>
                <w:color w:val="FF0000"/>
                <w:sz w:val="18"/>
                <w:szCs w:val="18"/>
              </w:rPr>
              <w:t xml:space="preserve"> </w:t>
            </w:r>
            <w:r w:rsidRPr="00D85957">
              <w:rPr>
                <w:rFonts w:cstheme="minorHAnsi"/>
                <w:b/>
                <w:iCs/>
                <w:color w:val="FF0000"/>
                <w:sz w:val="18"/>
                <w:szCs w:val="18"/>
              </w:rPr>
              <w:t>No</w:t>
            </w:r>
          </w:p>
        </w:tc>
      </w:tr>
      <w:tr w:rsidR="00930229" w:rsidRPr="00D85957" w14:paraId="3E781E89" w14:textId="77777777" w:rsidTr="00D85957">
        <w:tc>
          <w:tcPr>
            <w:tcW w:w="9209" w:type="dxa"/>
          </w:tcPr>
          <w:p w14:paraId="63DE02E2"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t>Is the application a controlled activity?</w:t>
            </w:r>
          </w:p>
        </w:tc>
        <w:tc>
          <w:tcPr>
            <w:tcW w:w="992" w:type="dxa"/>
          </w:tcPr>
          <w:p w14:paraId="572195AE" w14:textId="77777777" w:rsidR="00930229" w:rsidRPr="00D85957" w:rsidRDefault="00930229" w:rsidP="002E3C6C">
            <w:pPr>
              <w:spacing w:before="60" w:after="60"/>
              <w:jc w:val="center"/>
              <w:rPr>
                <w:rFonts w:cstheme="minorHAnsi"/>
                <w:b/>
                <w:sz w:val="18"/>
                <w:szCs w:val="18"/>
              </w:rPr>
            </w:pPr>
            <w:r w:rsidRPr="00D85957">
              <w:rPr>
                <w:rFonts w:cstheme="minorHAnsi"/>
                <w:b/>
                <w:iCs/>
                <w:color w:val="FF0000"/>
                <w:sz w:val="18"/>
                <w:szCs w:val="18"/>
              </w:rPr>
              <w:t>Yes</w:t>
            </w:r>
            <w:r w:rsidR="00827D5A" w:rsidRPr="00D85957">
              <w:rPr>
                <w:rFonts w:cstheme="minorHAnsi"/>
                <w:b/>
                <w:iCs/>
                <w:color w:val="FF0000"/>
                <w:sz w:val="18"/>
                <w:szCs w:val="18"/>
              </w:rPr>
              <w:t xml:space="preserve"> </w:t>
            </w:r>
            <w:r w:rsidRPr="00D85957">
              <w:rPr>
                <w:rFonts w:cstheme="minorHAnsi"/>
                <w:b/>
                <w:iCs/>
                <w:color w:val="FF0000"/>
                <w:sz w:val="18"/>
                <w:szCs w:val="18"/>
              </w:rPr>
              <w:t>/</w:t>
            </w:r>
            <w:r w:rsidR="00827D5A" w:rsidRPr="00D85957">
              <w:rPr>
                <w:rFonts w:cstheme="minorHAnsi"/>
                <w:b/>
                <w:iCs/>
                <w:color w:val="FF0000"/>
                <w:sz w:val="18"/>
                <w:szCs w:val="18"/>
              </w:rPr>
              <w:t xml:space="preserve"> </w:t>
            </w:r>
            <w:r w:rsidRPr="00D85957">
              <w:rPr>
                <w:rFonts w:cstheme="minorHAnsi"/>
                <w:b/>
                <w:iCs/>
                <w:color w:val="FF0000"/>
                <w:sz w:val="18"/>
                <w:szCs w:val="18"/>
              </w:rPr>
              <w:t>No</w:t>
            </w:r>
          </w:p>
        </w:tc>
      </w:tr>
      <w:tr w:rsidR="00930229" w:rsidRPr="00D85957" w14:paraId="5FCB9676" w14:textId="77777777" w:rsidTr="00D85957">
        <w:tc>
          <w:tcPr>
            <w:tcW w:w="9209" w:type="dxa"/>
          </w:tcPr>
          <w:p w14:paraId="21383DF2" w14:textId="77777777" w:rsidR="00930229" w:rsidRPr="00D85957" w:rsidRDefault="00930229" w:rsidP="00EE1D26">
            <w:pPr>
              <w:numPr>
                <w:ilvl w:val="0"/>
                <w:numId w:val="11"/>
              </w:numPr>
              <w:spacing w:before="60" w:after="60"/>
              <w:jc w:val="both"/>
              <w:rPr>
                <w:rFonts w:cstheme="minorHAnsi"/>
                <w:iCs/>
                <w:sz w:val="18"/>
                <w:szCs w:val="18"/>
              </w:rPr>
            </w:pPr>
            <w:r w:rsidRPr="00D85957">
              <w:rPr>
                <w:rFonts w:cstheme="minorHAnsi"/>
                <w:iCs/>
                <w:sz w:val="18"/>
                <w:szCs w:val="18"/>
              </w:rPr>
              <w:t>Is the a</w:t>
            </w:r>
            <w:r w:rsidR="00EE1D26" w:rsidRPr="00D85957">
              <w:rPr>
                <w:rFonts w:cstheme="minorHAnsi"/>
                <w:iCs/>
                <w:sz w:val="18"/>
                <w:szCs w:val="18"/>
              </w:rPr>
              <w:t>pplication a boundary activity</w:t>
            </w:r>
            <w:r w:rsidRPr="00D85957">
              <w:rPr>
                <w:rFonts w:cstheme="minorHAnsi"/>
                <w:iCs/>
                <w:sz w:val="18"/>
                <w:szCs w:val="18"/>
              </w:rPr>
              <w:t>?</w:t>
            </w:r>
          </w:p>
        </w:tc>
        <w:tc>
          <w:tcPr>
            <w:tcW w:w="992" w:type="dxa"/>
          </w:tcPr>
          <w:p w14:paraId="05AD2E08" w14:textId="77777777" w:rsidR="00930229" w:rsidRPr="00D85957" w:rsidRDefault="00930229" w:rsidP="002E3C6C">
            <w:pPr>
              <w:spacing w:before="60" w:after="60"/>
              <w:jc w:val="center"/>
              <w:rPr>
                <w:rFonts w:cstheme="minorHAnsi"/>
                <w:b/>
                <w:sz w:val="18"/>
                <w:szCs w:val="18"/>
              </w:rPr>
            </w:pPr>
            <w:r w:rsidRPr="00D85957">
              <w:rPr>
                <w:rFonts w:cstheme="minorHAnsi"/>
                <w:b/>
                <w:iCs/>
                <w:color w:val="FF0000"/>
                <w:sz w:val="18"/>
                <w:szCs w:val="18"/>
              </w:rPr>
              <w:t>Yes</w:t>
            </w:r>
            <w:r w:rsidR="00827D5A" w:rsidRPr="00D85957">
              <w:rPr>
                <w:rFonts w:cstheme="minorHAnsi"/>
                <w:b/>
                <w:iCs/>
                <w:color w:val="FF0000"/>
                <w:sz w:val="18"/>
                <w:szCs w:val="18"/>
              </w:rPr>
              <w:t xml:space="preserve"> </w:t>
            </w:r>
            <w:r w:rsidRPr="00D85957">
              <w:rPr>
                <w:rFonts w:cstheme="minorHAnsi"/>
                <w:b/>
                <w:iCs/>
                <w:color w:val="FF0000"/>
                <w:sz w:val="18"/>
                <w:szCs w:val="18"/>
              </w:rPr>
              <w:t>/</w:t>
            </w:r>
            <w:r w:rsidR="00827D5A" w:rsidRPr="00D85957">
              <w:rPr>
                <w:rFonts w:cstheme="minorHAnsi"/>
                <w:b/>
                <w:iCs/>
                <w:color w:val="FF0000"/>
                <w:sz w:val="18"/>
                <w:szCs w:val="18"/>
              </w:rPr>
              <w:t xml:space="preserve"> </w:t>
            </w:r>
            <w:r w:rsidRPr="00D85957">
              <w:rPr>
                <w:rFonts w:cstheme="minorHAnsi"/>
                <w:b/>
                <w:iCs/>
                <w:color w:val="FF0000"/>
                <w:sz w:val="18"/>
                <w:szCs w:val="18"/>
              </w:rPr>
              <w:t>No</w:t>
            </w:r>
          </w:p>
        </w:tc>
      </w:tr>
      <w:tr w:rsidR="00930229" w:rsidRPr="00D85957" w14:paraId="6E8A0274" w14:textId="77777777" w:rsidTr="00D85957">
        <w:tc>
          <w:tcPr>
            <w:tcW w:w="10201" w:type="dxa"/>
            <w:gridSpan w:val="2"/>
            <w:shd w:val="clear" w:color="auto" w:fill="F2F2F2" w:themeFill="background1" w:themeFillShade="F2"/>
          </w:tcPr>
          <w:p w14:paraId="2058177E" w14:textId="77777777" w:rsidR="00930229" w:rsidRPr="00D85957" w:rsidRDefault="00930229" w:rsidP="00827D5A">
            <w:pPr>
              <w:spacing w:before="60" w:after="60"/>
              <w:jc w:val="both"/>
              <w:rPr>
                <w:rFonts w:cstheme="minorHAnsi"/>
                <w:i/>
                <w:iCs/>
                <w:sz w:val="18"/>
                <w:szCs w:val="18"/>
              </w:rPr>
            </w:pPr>
            <w:r w:rsidRPr="00D85957">
              <w:rPr>
                <w:rFonts w:cstheme="minorHAnsi"/>
                <w:b/>
                <w:i/>
                <w:iCs/>
                <w:sz w:val="18"/>
                <w:szCs w:val="18"/>
              </w:rPr>
              <w:t>Step 3: Notification required in certain circumstances if not precluded by Step 2 – section 95A(8)</w:t>
            </w:r>
          </w:p>
        </w:tc>
      </w:tr>
      <w:tr w:rsidR="00930229" w:rsidRPr="00D85957" w14:paraId="68C3EDFE" w14:textId="77777777" w:rsidTr="00D85957">
        <w:tc>
          <w:tcPr>
            <w:tcW w:w="9209" w:type="dxa"/>
          </w:tcPr>
          <w:p w14:paraId="3F8D197F"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t>Does a rule or NES require public notification?</w:t>
            </w:r>
          </w:p>
        </w:tc>
        <w:tc>
          <w:tcPr>
            <w:tcW w:w="992" w:type="dxa"/>
          </w:tcPr>
          <w:p w14:paraId="2317F2A2" w14:textId="77777777" w:rsidR="00930229" w:rsidRPr="00D85957" w:rsidRDefault="00930229" w:rsidP="00827D5A">
            <w:pPr>
              <w:spacing w:before="60" w:after="60"/>
              <w:jc w:val="center"/>
              <w:rPr>
                <w:rFonts w:cstheme="minorHAnsi"/>
                <w:b/>
                <w:sz w:val="18"/>
                <w:szCs w:val="18"/>
              </w:rPr>
            </w:pPr>
            <w:r w:rsidRPr="00D85957">
              <w:rPr>
                <w:rFonts w:cstheme="minorHAnsi"/>
                <w:b/>
                <w:iCs/>
                <w:sz w:val="18"/>
                <w:szCs w:val="18"/>
              </w:rPr>
              <w:t>No</w:t>
            </w:r>
          </w:p>
        </w:tc>
      </w:tr>
      <w:tr w:rsidR="00930229" w:rsidRPr="00D85957" w14:paraId="3712BB66" w14:textId="77777777" w:rsidTr="00D85957">
        <w:tc>
          <w:tcPr>
            <w:tcW w:w="9209" w:type="dxa"/>
          </w:tcPr>
          <w:p w14:paraId="3F8E0B81"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t>Will the activity have, or is it likely to have, adverse effects on the environm</w:t>
            </w:r>
            <w:r w:rsidR="002E3C6C" w:rsidRPr="00D85957">
              <w:rPr>
                <w:rFonts w:cstheme="minorHAnsi"/>
                <w:iCs/>
                <w:sz w:val="18"/>
                <w:szCs w:val="18"/>
              </w:rPr>
              <w:t>ent that are more than minor (d</w:t>
            </w:r>
            <w:r w:rsidRPr="00D85957">
              <w:rPr>
                <w:rFonts w:cstheme="minorHAnsi"/>
                <w:iCs/>
                <w:sz w:val="18"/>
                <w:szCs w:val="18"/>
              </w:rPr>
              <w:t>iscussed above)</w:t>
            </w:r>
            <w:r w:rsidR="002E3C6C" w:rsidRPr="00D85957">
              <w:rPr>
                <w:rFonts w:cstheme="minorHAnsi"/>
                <w:iCs/>
                <w:sz w:val="18"/>
                <w:szCs w:val="18"/>
              </w:rPr>
              <w:t>?</w:t>
            </w:r>
          </w:p>
        </w:tc>
        <w:tc>
          <w:tcPr>
            <w:tcW w:w="992" w:type="dxa"/>
          </w:tcPr>
          <w:p w14:paraId="475C32B9" w14:textId="77777777" w:rsidR="00930229" w:rsidRPr="00D85957" w:rsidRDefault="00930229" w:rsidP="00827D5A">
            <w:pPr>
              <w:spacing w:before="60" w:after="60"/>
              <w:jc w:val="center"/>
              <w:rPr>
                <w:rFonts w:cstheme="minorHAnsi"/>
                <w:b/>
                <w:sz w:val="18"/>
                <w:szCs w:val="18"/>
              </w:rPr>
            </w:pPr>
            <w:r w:rsidRPr="00D85957">
              <w:rPr>
                <w:rFonts w:cstheme="minorHAnsi"/>
                <w:b/>
                <w:iCs/>
                <w:sz w:val="18"/>
                <w:szCs w:val="18"/>
              </w:rPr>
              <w:t>No</w:t>
            </w:r>
          </w:p>
        </w:tc>
      </w:tr>
      <w:tr w:rsidR="00930229" w:rsidRPr="00D85957" w14:paraId="3703BDB4" w14:textId="77777777" w:rsidTr="00D85957">
        <w:tc>
          <w:tcPr>
            <w:tcW w:w="10201" w:type="dxa"/>
            <w:gridSpan w:val="2"/>
            <w:shd w:val="clear" w:color="auto" w:fill="F2F2F2" w:themeFill="background1" w:themeFillShade="F2"/>
          </w:tcPr>
          <w:p w14:paraId="64AC09E0" w14:textId="77777777" w:rsidR="00930229" w:rsidRPr="00D85957" w:rsidRDefault="00930229" w:rsidP="002E3C6C">
            <w:pPr>
              <w:spacing w:before="60" w:after="60"/>
              <w:jc w:val="both"/>
              <w:rPr>
                <w:rFonts w:cstheme="minorHAnsi"/>
                <w:b/>
                <w:i/>
                <w:iCs/>
                <w:sz w:val="18"/>
                <w:szCs w:val="18"/>
              </w:rPr>
            </w:pPr>
            <w:r w:rsidRPr="00D85957">
              <w:rPr>
                <w:rFonts w:cstheme="minorHAnsi"/>
                <w:b/>
                <w:i/>
                <w:iCs/>
                <w:sz w:val="18"/>
                <w:szCs w:val="18"/>
              </w:rPr>
              <w:t>Step 4: Relevant to all applications that don’t already require notification – section 95A(9)</w:t>
            </w:r>
          </w:p>
        </w:tc>
      </w:tr>
      <w:tr w:rsidR="00930229" w:rsidRPr="00D85957" w14:paraId="6DE8092B" w14:textId="77777777" w:rsidTr="00D85957">
        <w:tc>
          <w:tcPr>
            <w:tcW w:w="9209" w:type="dxa"/>
          </w:tcPr>
          <w:p w14:paraId="25916860"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t>Do special circumstances exist that warrant the application being publicly notified?</w:t>
            </w:r>
          </w:p>
        </w:tc>
        <w:tc>
          <w:tcPr>
            <w:tcW w:w="992" w:type="dxa"/>
          </w:tcPr>
          <w:p w14:paraId="565DF760" w14:textId="77777777" w:rsidR="00930229" w:rsidRPr="00D85957" w:rsidRDefault="00930229" w:rsidP="002E3C6C">
            <w:pPr>
              <w:spacing w:before="60" w:after="60"/>
              <w:jc w:val="center"/>
              <w:rPr>
                <w:rFonts w:cstheme="minorHAnsi"/>
                <w:b/>
                <w:iCs/>
                <w:sz w:val="18"/>
                <w:szCs w:val="18"/>
              </w:rPr>
            </w:pPr>
            <w:r w:rsidRPr="00D85957">
              <w:rPr>
                <w:rFonts w:cstheme="minorHAnsi"/>
                <w:b/>
                <w:iCs/>
                <w:sz w:val="18"/>
                <w:szCs w:val="18"/>
              </w:rPr>
              <w:t>No</w:t>
            </w:r>
          </w:p>
        </w:tc>
      </w:tr>
    </w:tbl>
    <w:p w14:paraId="79B4BB04" w14:textId="77777777" w:rsidR="00930229" w:rsidRPr="00D85957" w:rsidRDefault="00930229" w:rsidP="000020EC">
      <w:pPr>
        <w:jc w:val="both"/>
        <w:rPr>
          <w:rFonts w:eastAsia="Times New Roman" w:cstheme="minorHAnsi"/>
          <w:iCs/>
          <w:color w:val="FF0000"/>
          <w:highlight w:val="yellow"/>
        </w:rPr>
      </w:pPr>
    </w:p>
    <w:p w14:paraId="25778729" w14:textId="77777777" w:rsidR="00930229" w:rsidRPr="00D85957" w:rsidRDefault="00930229" w:rsidP="00930229">
      <w:pPr>
        <w:jc w:val="both"/>
        <w:rPr>
          <w:rFonts w:eastAsia="Times New Roman" w:cstheme="minorHAnsi"/>
          <w:iCs/>
          <w:color w:val="FF0000"/>
        </w:rPr>
      </w:pPr>
      <w:r w:rsidRPr="00D85957">
        <w:rPr>
          <w:rFonts w:eastAsia="Times New Roman" w:cstheme="minorHAnsi"/>
          <w:iCs/>
          <w:color w:val="FF0000"/>
        </w:rPr>
        <w:t xml:space="preserve">[Comments] </w:t>
      </w:r>
    </w:p>
    <w:p w14:paraId="7588E95D" w14:textId="77777777" w:rsidR="00930229" w:rsidRPr="00D85957" w:rsidRDefault="00930229" w:rsidP="000020EC">
      <w:pPr>
        <w:jc w:val="both"/>
        <w:rPr>
          <w:rFonts w:eastAsia="Times New Roman" w:cstheme="minorHAnsi"/>
          <w:iCs/>
          <w:color w:val="FF0000"/>
        </w:rPr>
      </w:pPr>
    </w:p>
    <w:p w14:paraId="206D7AD7" w14:textId="77777777" w:rsidR="00930229" w:rsidRPr="00D85957" w:rsidRDefault="00930229" w:rsidP="000020EC">
      <w:pPr>
        <w:spacing w:after="240"/>
        <w:jc w:val="both"/>
        <w:rPr>
          <w:rFonts w:eastAsia="Times New Roman" w:cstheme="minorHAnsi"/>
          <w:b/>
          <w:iCs/>
        </w:rPr>
      </w:pPr>
      <w:r w:rsidRPr="00D85957">
        <w:rPr>
          <w:rFonts w:eastAsia="Times New Roman" w:cstheme="minorHAnsi"/>
          <w:iCs/>
        </w:rPr>
        <w:t xml:space="preserve">In accordance with the provisions of section 95A, the application </w:t>
      </w:r>
      <w:r w:rsidRPr="00D85957">
        <w:rPr>
          <w:rFonts w:eastAsia="Times New Roman" w:cstheme="minorHAnsi"/>
          <w:b/>
          <w:iCs/>
        </w:rPr>
        <w:t>must not be publicly notified.</w:t>
      </w:r>
    </w:p>
    <w:tbl>
      <w:tblPr>
        <w:tblStyle w:val="TableGrid"/>
        <w:tblW w:w="102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209"/>
        <w:gridCol w:w="992"/>
      </w:tblGrid>
      <w:tr w:rsidR="00C70173" w:rsidRPr="00D85957" w14:paraId="76A7B46A" w14:textId="77777777" w:rsidTr="00D85957">
        <w:tc>
          <w:tcPr>
            <w:tcW w:w="10201" w:type="dxa"/>
            <w:gridSpan w:val="2"/>
            <w:shd w:val="clear" w:color="auto" w:fill="D9D9D9" w:themeFill="background1" w:themeFillShade="D9"/>
          </w:tcPr>
          <w:p w14:paraId="230E4CDE" w14:textId="77777777" w:rsidR="00C70173" w:rsidRPr="00D85957" w:rsidRDefault="00C70173" w:rsidP="002E3C6C">
            <w:pPr>
              <w:spacing w:before="60" w:after="60"/>
              <w:jc w:val="both"/>
              <w:rPr>
                <w:rFonts w:cstheme="minorHAnsi"/>
                <w:b/>
                <w:iCs/>
              </w:rPr>
            </w:pPr>
            <w:r w:rsidRPr="00D85957">
              <w:rPr>
                <w:rFonts w:cstheme="minorHAnsi"/>
                <w:b/>
                <w:iCs/>
              </w:rPr>
              <w:t>LIMITED NOTIFICATION TESTS – Section 95B</w:t>
            </w:r>
          </w:p>
        </w:tc>
      </w:tr>
      <w:tr w:rsidR="00930229" w:rsidRPr="00D85957" w14:paraId="042FC0F4" w14:textId="77777777" w:rsidTr="00D85957">
        <w:tc>
          <w:tcPr>
            <w:tcW w:w="10201" w:type="dxa"/>
            <w:gridSpan w:val="2"/>
            <w:shd w:val="clear" w:color="auto" w:fill="F2F2F2" w:themeFill="background1" w:themeFillShade="F2"/>
          </w:tcPr>
          <w:p w14:paraId="1AC1498F" w14:textId="77777777" w:rsidR="00930229" w:rsidRPr="00D85957" w:rsidRDefault="00930229" w:rsidP="002E3C6C">
            <w:pPr>
              <w:spacing w:before="60" w:after="60"/>
              <w:jc w:val="both"/>
              <w:rPr>
                <w:rFonts w:cstheme="minorHAnsi"/>
                <w:b/>
                <w:i/>
                <w:iCs/>
                <w:sz w:val="18"/>
                <w:szCs w:val="18"/>
              </w:rPr>
            </w:pPr>
            <w:r w:rsidRPr="00D85957">
              <w:rPr>
                <w:rFonts w:cstheme="minorHAnsi"/>
                <w:b/>
                <w:i/>
                <w:iCs/>
                <w:sz w:val="18"/>
                <w:szCs w:val="18"/>
              </w:rPr>
              <w:t>Step 1: Certain affected groups/persons must be notified – sections 95B(2) and (3)</w:t>
            </w:r>
          </w:p>
        </w:tc>
      </w:tr>
      <w:tr w:rsidR="00930229" w:rsidRPr="00D85957" w14:paraId="7C7E8B81" w14:textId="77777777" w:rsidTr="00D85957">
        <w:tc>
          <w:tcPr>
            <w:tcW w:w="9209" w:type="dxa"/>
          </w:tcPr>
          <w:p w14:paraId="370A077D"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t>Are there any affected protected customary rights groups or customary marine title groups?</w:t>
            </w:r>
          </w:p>
        </w:tc>
        <w:tc>
          <w:tcPr>
            <w:tcW w:w="992" w:type="dxa"/>
          </w:tcPr>
          <w:p w14:paraId="16CE1EC1" w14:textId="77777777" w:rsidR="00930229" w:rsidRPr="00D85957" w:rsidRDefault="00930229" w:rsidP="002E3C6C">
            <w:pPr>
              <w:spacing w:before="60" w:after="60"/>
              <w:jc w:val="center"/>
              <w:rPr>
                <w:rFonts w:cstheme="minorHAnsi"/>
                <w:sz w:val="18"/>
                <w:szCs w:val="18"/>
              </w:rPr>
            </w:pPr>
            <w:r w:rsidRPr="00D85957">
              <w:rPr>
                <w:rFonts w:cstheme="minorHAnsi"/>
                <w:b/>
                <w:iCs/>
                <w:sz w:val="18"/>
                <w:szCs w:val="18"/>
              </w:rPr>
              <w:t>No</w:t>
            </w:r>
          </w:p>
        </w:tc>
      </w:tr>
      <w:tr w:rsidR="00930229" w:rsidRPr="00D85957" w14:paraId="51086F70" w14:textId="77777777" w:rsidTr="00D85957">
        <w:tc>
          <w:tcPr>
            <w:tcW w:w="9209" w:type="dxa"/>
          </w:tcPr>
          <w:p w14:paraId="1DBAD950"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t xml:space="preserve">If the activity will be on, adjacent to, or might affect land subject to a statutory acknowledgement - is there an affected person in this regard? </w:t>
            </w:r>
          </w:p>
        </w:tc>
        <w:tc>
          <w:tcPr>
            <w:tcW w:w="992" w:type="dxa"/>
          </w:tcPr>
          <w:p w14:paraId="242F98DF" w14:textId="77777777" w:rsidR="00930229" w:rsidRPr="00D85957" w:rsidRDefault="00930229" w:rsidP="002E3C6C">
            <w:pPr>
              <w:spacing w:before="60" w:after="60"/>
              <w:jc w:val="center"/>
              <w:rPr>
                <w:rFonts w:cstheme="minorHAnsi"/>
                <w:sz w:val="18"/>
                <w:szCs w:val="18"/>
              </w:rPr>
            </w:pPr>
            <w:r w:rsidRPr="00D85957">
              <w:rPr>
                <w:rFonts w:cstheme="minorHAnsi"/>
                <w:b/>
                <w:iCs/>
                <w:color w:val="FF0000"/>
                <w:sz w:val="18"/>
                <w:szCs w:val="18"/>
              </w:rPr>
              <w:t>Yes</w:t>
            </w:r>
            <w:r w:rsidR="00827D5A" w:rsidRPr="00D85957">
              <w:rPr>
                <w:rFonts w:cstheme="minorHAnsi"/>
                <w:b/>
                <w:iCs/>
                <w:color w:val="FF0000"/>
                <w:sz w:val="18"/>
                <w:szCs w:val="18"/>
              </w:rPr>
              <w:t xml:space="preserve"> </w:t>
            </w:r>
            <w:r w:rsidRPr="00D85957">
              <w:rPr>
                <w:rFonts w:cstheme="minorHAnsi"/>
                <w:b/>
                <w:iCs/>
                <w:color w:val="FF0000"/>
                <w:sz w:val="18"/>
                <w:szCs w:val="18"/>
              </w:rPr>
              <w:t>/</w:t>
            </w:r>
            <w:r w:rsidR="00827D5A" w:rsidRPr="00D85957">
              <w:rPr>
                <w:rFonts w:cstheme="minorHAnsi"/>
                <w:b/>
                <w:iCs/>
                <w:color w:val="FF0000"/>
                <w:sz w:val="18"/>
                <w:szCs w:val="18"/>
              </w:rPr>
              <w:t xml:space="preserve"> </w:t>
            </w:r>
            <w:r w:rsidRPr="00D85957">
              <w:rPr>
                <w:rFonts w:cstheme="minorHAnsi"/>
                <w:b/>
                <w:iCs/>
                <w:color w:val="FF0000"/>
                <w:sz w:val="18"/>
                <w:szCs w:val="18"/>
              </w:rPr>
              <w:t>No</w:t>
            </w:r>
          </w:p>
        </w:tc>
      </w:tr>
      <w:tr w:rsidR="00930229" w:rsidRPr="00D85957" w14:paraId="07157B9D" w14:textId="77777777" w:rsidTr="00D85957">
        <w:tc>
          <w:tcPr>
            <w:tcW w:w="10201" w:type="dxa"/>
            <w:gridSpan w:val="2"/>
            <w:shd w:val="clear" w:color="auto" w:fill="F2F2F2" w:themeFill="background1" w:themeFillShade="F2"/>
          </w:tcPr>
          <w:p w14:paraId="4BA80004" w14:textId="77777777" w:rsidR="00930229" w:rsidRPr="00D85957" w:rsidRDefault="00930229" w:rsidP="002E3C6C">
            <w:pPr>
              <w:spacing w:before="60" w:after="60"/>
              <w:jc w:val="both"/>
              <w:rPr>
                <w:rFonts w:cstheme="minorHAnsi"/>
                <w:b/>
                <w:i/>
                <w:iCs/>
                <w:sz w:val="18"/>
                <w:szCs w:val="18"/>
              </w:rPr>
            </w:pPr>
            <w:r w:rsidRPr="00D85957">
              <w:rPr>
                <w:rFonts w:cstheme="minorHAnsi"/>
                <w:b/>
                <w:i/>
                <w:iCs/>
                <w:sz w:val="18"/>
                <w:szCs w:val="18"/>
              </w:rPr>
              <w:t>Step 2: If not required by Step 1, notification is precluded if any of the following apply – section 95B(6)</w:t>
            </w:r>
          </w:p>
        </w:tc>
      </w:tr>
      <w:tr w:rsidR="00930229" w:rsidRPr="00D85957" w14:paraId="3492DA93" w14:textId="77777777" w:rsidTr="00D85957">
        <w:tc>
          <w:tcPr>
            <w:tcW w:w="9209" w:type="dxa"/>
          </w:tcPr>
          <w:p w14:paraId="5E33E790"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t>Does a rule or NES preclude limited notification for all aspects of the application?</w:t>
            </w:r>
          </w:p>
        </w:tc>
        <w:tc>
          <w:tcPr>
            <w:tcW w:w="992" w:type="dxa"/>
          </w:tcPr>
          <w:p w14:paraId="08475BA1" w14:textId="77777777" w:rsidR="00930229" w:rsidRPr="00D85957" w:rsidRDefault="00930229" w:rsidP="002E3C6C">
            <w:pPr>
              <w:spacing w:before="60" w:after="60"/>
              <w:jc w:val="center"/>
              <w:rPr>
                <w:rFonts w:cstheme="minorHAnsi"/>
                <w:color w:val="FF0000"/>
                <w:sz w:val="18"/>
                <w:szCs w:val="18"/>
              </w:rPr>
            </w:pPr>
            <w:r w:rsidRPr="00D85957">
              <w:rPr>
                <w:rFonts w:cstheme="minorHAnsi"/>
                <w:b/>
                <w:iCs/>
                <w:color w:val="FF0000"/>
                <w:sz w:val="18"/>
                <w:szCs w:val="18"/>
              </w:rPr>
              <w:t>Yes</w:t>
            </w:r>
            <w:r w:rsidR="00827D5A" w:rsidRPr="00D85957">
              <w:rPr>
                <w:rFonts w:cstheme="minorHAnsi"/>
                <w:b/>
                <w:iCs/>
                <w:color w:val="FF0000"/>
                <w:sz w:val="18"/>
                <w:szCs w:val="18"/>
              </w:rPr>
              <w:t xml:space="preserve"> </w:t>
            </w:r>
            <w:r w:rsidRPr="00D85957">
              <w:rPr>
                <w:rFonts w:cstheme="minorHAnsi"/>
                <w:b/>
                <w:iCs/>
                <w:color w:val="FF0000"/>
                <w:sz w:val="18"/>
                <w:szCs w:val="18"/>
              </w:rPr>
              <w:t>/</w:t>
            </w:r>
            <w:r w:rsidR="00827D5A" w:rsidRPr="00D85957">
              <w:rPr>
                <w:rFonts w:cstheme="minorHAnsi"/>
                <w:b/>
                <w:iCs/>
                <w:color w:val="FF0000"/>
                <w:sz w:val="18"/>
                <w:szCs w:val="18"/>
              </w:rPr>
              <w:t xml:space="preserve"> </w:t>
            </w:r>
            <w:r w:rsidRPr="00D85957">
              <w:rPr>
                <w:rFonts w:cstheme="minorHAnsi"/>
                <w:b/>
                <w:iCs/>
                <w:color w:val="FF0000"/>
                <w:sz w:val="18"/>
                <w:szCs w:val="18"/>
              </w:rPr>
              <w:t>No</w:t>
            </w:r>
          </w:p>
        </w:tc>
      </w:tr>
      <w:tr w:rsidR="00930229" w:rsidRPr="00D85957" w14:paraId="528E8BB7" w14:textId="77777777" w:rsidTr="00D85957">
        <w:tc>
          <w:tcPr>
            <w:tcW w:w="9209" w:type="dxa"/>
          </w:tcPr>
          <w:p w14:paraId="00D7FDE4"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t>Is this a land use consent application for a controlled activity?</w:t>
            </w:r>
          </w:p>
        </w:tc>
        <w:tc>
          <w:tcPr>
            <w:tcW w:w="992" w:type="dxa"/>
          </w:tcPr>
          <w:p w14:paraId="7933C80D" w14:textId="77777777" w:rsidR="00930229" w:rsidRPr="00D85957" w:rsidRDefault="00930229" w:rsidP="002E3C6C">
            <w:pPr>
              <w:spacing w:before="60" w:after="60"/>
              <w:jc w:val="center"/>
              <w:rPr>
                <w:rFonts w:cstheme="minorHAnsi"/>
                <w:color w:val="FF0000"/>
                <w:sz w:val="18"/>
                <w:szCs w:val="18"/>
              </w:rPr>
            </w:pPr>
            <w:r w:rsidRPr="00D85957">
              <w:rPr>
                <w:rFonts w:cstheme="minorHAnsi"/>
                <w:b/>
                <w:iCs/>
                <w:color w:val="FF0000"/>
                <w:sz w:val="18"/>
                <w:szCs w:val="18"/>
              </w:rPr>
              <w:t>Yes</w:t>
            </w:r>
            <w:r w:rsidR="00827D5A" w:rsidRPr="00D85957">
              <w:rPr>
                <w:rFonts w:cstheme="minorHAnsi"/>
                <w:b/>
                <w:iCs/>
                <w:color w:val="FF0000"/>
                <w:sz w:val="18"/>
                <w:szCs w:val="18"/>
              </w:rPr>
              <w:t xml:space="preserve"> </w:t>
            </w:r>
            <w:r w:rsidRPr="00D85957">
              <w:rPr>
                <w:rFonts w:cstheme="minorHAnsi"/>
                <w:b/>
                <w:iCs/>
                <w:color w:val="FF0000"/>
                <w:sz w:val="18"/>
                <w:szCs w:val="18"/>
              </w:rPr>
              <w:t>/</w:t>
            </w:r>
            <w:r w:rsidR="00827D5A" w:rsidRPr="00D85957">
              <w:rPr>
                <w:rFonts w:cstheme="minorHAnsi"/>
                <w:b/>
                <w:iCs/>
                <w:color w:val="FF0000"/>
                <w:sz w:val="18"/>
                <w:szCs w:val="18"/>
              </w:rPr>
              <w:t xml:space="preserve"> </w:t>
            </w:r>
            <w:r w:rsidRPr="00D85957">
              <w:rPr>
                <w:rFonts w:cstheme="minorHAnsi"/>
                <w:b/>
                <w:iCs/>
                <w:color w:val="FF0000"/>
                <w:sz w:val="18"/>
                <w:szCs w:val="18"/>
              </w:rPr>
              <w:t>No</w:t>
            </w:r>
          </w:p>
        </w:tc>
      </w:tr>
      <w:tr w:rsidR="00930229" w:rsidRPr="00D85957" w14:paraId="37E4DE3C" w14:textId="77777777" w:rsidTr="00D85957">
        <w:tc>
          <w:tcPr>
            <w:tcW w:w="10201" w:type="dxa"/>
            <w:gridSpan w:val="2"/>
            <w:shd w:val="clear" w:color="auto" w:fill="F2F2F2" w:themeFill="background1" w:themeFillShade="F2"/>
          </w:tcPr>
          <w:p w14:paraId="4192CD90" w14:textId="77777777" w:rsidR="00930229" w:rsidRPr="00D85957" w:rsidRDefault="00930229" w:rsidP="00E71B13">
            <w:pPr>
              <w:spacing w:before="60" w:after="60"/>
              <w:jc w:val="both"/>
              <w:rPr>
                <w:rFonts w:cstheme="minorHAnsi"/>
                <w:i/>
                <w:iCs/>
                <w:color w:val="FF0000"/>
                <w:sz w:val="18"/>
                <w:szCs w:val="18"/>
              </w:rPr>
            </w:pPr>
            <w:r w:rsidRPr="00D85957">
              <w:rPr>
                <w:rFonts w:cstheme="minorHAnsi"/>
                <w:b/>
                <w:i/>
                <w:iCs/>
                <w:sz w:val="18"/>
                <w:szCs w:val="18"/>
              </w:rPr>
              <w:t>Step 3: Notification of other persons if not precluded by Step 2 – sections 95B(7) and (8)</w:t>
            </w:r>
          </w:p>
        </w:tc>
      </w:tr>
      <w:tr w:rsidR="00E71B13" w:rsidRPr="00D85957" w14:paraId="12E7EF3C" w14:textId="77777777" w:rsidTr="00D85957">
        <w:tc>
          <w:tcPr>
            <w:tcW w:w="9209" w:type="dxa"/>
          </w:tcPr>
          <w:p w14:paraId="622E843A"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lastRenderedPageBreak/>
              <w:t>Are there any affected persons under s95E, i.e. persons on whom the effects are minor or more than minor, and who have not given written approval</w:t>
            </w:r>
            <w:r w:rsidR="002E3C6C" w:rsidRPr="00D85957">
              <w:rPr>
                <w:rFonts w:cstheme="minorHAnsi"/>
                <w:iCs/>
                <w:sz w:val="18"/>
                <w:szCs w:val="18"/>
              </w:rPr>
              <w:t xml:space="preserve"> (discussed above)?</w:t>
            </w:r>
          </w:p>
        </w:tc>
        <w:tc>
          <w:tcPr>
            <w:tcW w:w="992" w:type="dxa"/>
          </w:tcPr>
          <w:p w14:paraId="2D939C82" w14:textId="77777777" w:rsidR="00930229" w:rsidRPr="00D85957" w:rsidRDefault="002E3C6C" w:rsidP="00E71B13">
            <w:pPr>
              <w:spacing w:before="60" w:after="60"/>
              <w:jc w:val="center"/>
              <w:rPr>
                <w:rFonts w:cstheme="minorHAnsi"/>
                <w:iCs/>
                <w:sz w:val="18"/>
                <w:szCs w:val="18"/>
              </w:rPr>
            </w:pPr>
            <w:r w:rsidRPr="00D85957">
              <w:rPr>
                <w:rFonts w:cstheme="minorHAnsi"/>
                <w:b/>
                <w:iCs/>
                <w:sz w:val="18"/>
                <w:szCs w:val="18"/>
              </w:rPr>
              <w:t>No</w:t>
            </w:r>
          </w:p>
        </w:tc>
      </w:tr>
      <w:tr w:rsidR="00930229" w:rsidRPr="00D85957" w14:paraId="11FF7E3F" w14:textId="77777777" w:rsidTr="00D85957">
        <w:tc>
          <w:tcPr>
            <w:tcW w:w="10201" w:type="dxa"/>
            <w:gridSpan w:val="2"/>
            <w:shd w:val="clear" w:color="auto" w:fill="F2F2F2" w:themeFill="background1" w:themeFillShade="F2"/>
          </w:tcPr>
          <w:p w14:paraId="66D199A0" w14:textId="77777777" w:rsidR="00930229" w:rsidRPr="00D85957" w:rsidRDefault="00930229" w:rsidP="002E3C6C">
            <w:pPr>
              <w:spacing w:before="60" w:after="60"/>
              <w:jc w:val="both"/>
              <w:rPr>
                <w:rFonts w:cstheme="minorHAnsi"/>
                <w:b/>
                <w:i/>
                <w:iCs/>
                <w:sz w:val="18"/>
                <w:szCs w:val="18"/>
              </w:rPr>
            </w:pPr>
            <w:r w:rsidRPr="00D85957">
              <w:rPr>
                <w:rFonts w:cstheme="minorHAnsi"/>
                <w:b/>
                <w:i/>
                <w:iCs/>
                <w:sz w:val="18"/>
                <w:szCs w:val="18"/>
              </w:rPr>
              <w:t>Step 4: Relevant to all applications – section 95B(10)</w:t>
            </w:r>
          </w:p>
        </w:tc>
      </w:tr>
      <w:tr w:rsidR="00930229" w:rsidRPr="00D85957" w14:paraId="7A693A02" w14:textId="77777777" w:rsidTr="00D85957">
        <w:tc>
          <w:tcPr>
            <w:tcW w:w="9209" w:type="dxa"/>
          </w:tcPr>
          <w:p w14:paraId="119AF8AD"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t>Do special circumstances exist that warrant notification to any other persons not identified above?</w:t>
            </w:r>
          </w:p>
        </w:tc>
        <w:tc>
          <w:tcPr>
            <w:tcW w:w="992" w:type="dxa"/>
          </w:tcPr>
          <w:p w14:paraId="0142CAC3" w14:textId="77777777" w:rsidR="00930229" w:rsidRPr="00D85957" w:rsidRDefault="00930229" w:rsidP="002E3C6C">
            <w:pPr>
              <w:spacing w:before="60" w:after="60"/>
              <w:jc w:val="center"/>
              <w:rPr>
                <w:rFonts w:cstheme="minorHAnsi"/>
                <w:iCs/>
                <w:sz w:val="18"/>
                <w:szCs w:val="18"/>
              </w:rPr>
            </w:pPr>
            <w:r w:rsidRPr="00D85957">
              <w:rPr>
                <w:rFonts w:cstheme="minorHAnsi"/>
                <w:b/>
                <w:iCs/>
                <w:sz w:val="18"/>
                <w:szCs w:val="18"/>
              </w:rPr>
              <w:t>No</w:t>
            </w:r>
          </w:p>
        </w:tc>
      </w:tr>
    </w:tbl>
    <w:p w14:paraId="31E34E26" w14:textId="77777777" w:rsidR="00930229" w:rsidRPr="00D85957" w:rsidRDefault="00930229" w:rsidP="000020EC">
      <w:pPr>
        <w:jc w:val="both"/>
        <w:rPr>
          <w:rFonts w:eastAsia="Times New Roman" w:cstheme="minorHAnsi"/>
          <w:iCs/>
          <w:color w:val="FF0000"/>
          <w:highlight w:val="yellow"/>
        </w:rPr>
      </w:pPr>
    </w:p>
    <w:p w14:paraId="7839CAB6" w14:textId="77777777" w:rsidR="00930229" w:rsidRPr="00D85957" w:rsidRDefault="00930229" w:rsidP="00930229">
      <w:pPr>
        <w:jc w:val="both"/>
        <w:rPr>
          <w:rFonts w:eastAsia="Times New Roman" w:cstheme="minorHAnsi"/>
          <w:iCs/>
          <w:color w:val="FF0000"/>
        </w:rPr>
      </w:pPr>
      <w:r w:rsidRPr="00D85957">
        <w:rPr>
          <w:rFonts w:eastAsia="Times New Roman" w:cstheme="minorHAnsi"/>
          <w:iCs/>
          <w:color w:val="FF0000"/>
        </w:rPr>
        <w:t xml:space="preserve">[Comments] </w:t>
      </w:r>
    </w:p>
    <w:p w14:paraId="5C22B030" w14:textId="77777777" w:rsidR="00930229" w:rsidRPr="00D85957" w:rsidRDefault="00930229" w:rsidP="000020EC">
      <w:pPr>
        <w:tabs>
          <w:tab w:val="left" w:pos="9360"/>
        </w:tabs>
        <w:jc w:val="both"/>
        <w:rPr>
          <w:rFonts w:eastAsia="Times New Roman" w:cstheme="minorHAnsi"/>
          <w:iCs/>
          <w:color w:val="FF0000"/>
        </w:rPr>
      </w:pPr>
    </w:p>
    <w:p w14:paraId="39CDF5E2" w14:textId="77777777" w:rsidR="00930229" w:rsidRPr="00D85957" w:rsidRDefault="00930229" w:rsidP="000020EC">
      <w:pPr>
        <w:spacing w:after="240"/>
        <w:jc w:val="both"/>
        <w:rPr>
          <w:rFonts w:eastAsia="Times New Roman" w:cstheme="minorHAnsi"/>
          <w:iCs/>
        </w:rPr>
      </w:pPr>
      <w:r w:rsidRPr="00D85957">
        <w:rPr>
          <w:rFonts w:eastAsia="Times New Roman" w:cstheme="minorHAnsi"/>
          <w:iCs/>
        </w:rPr>
        <w:t xml:space="preserve">In accordance with the provisions of section 95B, the application </w:t>
      </w:r>
      <w:r w:rsidRPr="00D85957">
        <w:rPr>
          <w:rFonts w:eastAsia="Times New Roman" w:cstheme="minorHAnsi"/>
          <w:b/>
          <w:iCs/>
        </w:rPr>
        <w:t>must not be limited notified</w:t>
      </w:r>
      <w:r w:rsidRPr="00D85957">
        <w:rPr>
          <w:rFonts w:eastAsia="Times New Roman" w:cstheme="minorHAnsi"/>
          <w:iCs/>
        </w:rPr>
        <w:t>.</w:t>
      </w:r>
    </w:p>
    <w:p w14:paraId="2D5EADC7" w14:textId="77777777" w:rsidR="00993A33" w:rsidRPr="00D85957" w:rsidRDefault="00993A33" w:rsidP="00993A33">
      <w:pPr>
        <w:pStyle w:val="Heading1"/>
        <w:rPr>
          <w:rFonts w:eastAsia="Times New Roman" w:cstheme="minorHAnsi"/>
          <w:iCs/>
          <w:szCs w:val="20"/>
        </w:rPr>
      </w:pPr>
      <w:r w:rsidRPr="00D85957">
        <w:rPr>
          <w:rFonts w:eastAsia="Times New Roman" w:cstheme="minorHAnsi"/>
          <w:szCs w:val="20"/>
        </w:rPr>
        <w:t>Notification recommendation</w:t>
      </w:r>
    </w:p>
    <w:p w14:paraId="243D7A7F" w14:textId="77777777" w:rsidR="00993A33" w:rsidRPr="00D85957" w:rsidRDefault="00993A33" w:rsidP="000020EC">
      <w:pPr>
        <w:jc w:val="both"/>
        <w:rPr>
          <w:rFonts w:eastAsia="Times New Roman" w:cstheme="minorHAnsi"/>
          <w:iCs/>
        </w:rPr>
      </w:pPr>
    </w:p>
    <w:p w14:paraId="65910D63" w14:textId="77777777" w:rsidR="00670B3D" w:rsidRPr="00D85957" w:rsidRDefault="00670B3D" w:rsidP="00670B3D">
      <w:pPr>
        <w:tabs>
          <w:tab w:val="left" w:leader="dot" w:pos="2977"/>
          <w:tab w:val="left" w:leader="underscore" w:pos="6946"/>
        </w:tabs>
        <w:jc w:val="both"/>
        <w:rPr>
          <w:rFonts w:eastAsia="Times New Roman" w:cstheme="minorHAnsi"/>
          <w:bCs/>
        </w:rPr>
      </w:pPr>
      <w:r w:rsidRPr="00D85957">
        <w:rPr>
          <w:rFonts w:eastAsia="Times New Roman" w:cstheme="minorHAnsi"/>
        </w:rPr>
        <w:t xml:space="preserve">That, for the reasons outlined above, the application </w:t>
      </w:r>
      <w:r w:rsidRPr="00D85957">
        <w:rPr>
          <w:rFonts w:eastAsia="Times New Roman" w:cstheme="minorHAnsi"/>
          <w:bCs/>
        </w:rPr>
        <w:t xml:space="preserve">be processed on a </w:t>
      </w:r>
      <w:r w:rsidRPr="00D85957">
        <w:rPr>
          <w:rFonts w:eastAsia="Times New Roman" w:cstheme="minorHAnsi"/>
          <w:b/>
        </w:rPr>
        <w:t>non-notified</w:t>
      </w:r>
      <w:r w:rsidRPr="00D85957">
        <w:rPr>
          <w:rFonts w:eastAsia="Times New Roman" w:cstheme="minorHAnsi"/>
          <w:b/>
          <w:bCs/>
        </w:rPr>
        <w:t xml:space="preserve"> </w:t>
      </w:r>
      <w:r w:rsidRPr="00D85957">
        <w:rPr>
          <w:rFonts w:eastAsia="Times New Roman" w:cstheme="minorHAnsi"/>
          <w:bCs/>
        </w:rPr>
        <w:t>basis pursuant to sections 95A and 95B of the Resource Management Act 1991.</w:t>
      </w:r>
    </w:p>
    <w:p w14:paraId="08BB7219" w14:textId="77777777" w:rsidR="006D35E2" w:rsidRPr="00D85957" w:rsidRDefault="006D35E2" w:rsidP="000020EC">
      <w:pPr>
        <w:spacing w:after="120"/>
        <w:jc w:val="both"/>
        <w:rPr>
          <w:rFonts w:eastAsia="Times New Roman" w:cstheme="minorHAnsi"/>
          <w:iCs/>
        </w:rPr>
      </w:pPr>
    </w:p>
    <w:p w14:paraId="1A14E879" w14:textId="77777777" w:rsidR="00930229" w:rsidRPr="00D85957" w:rsidRDefault="00930229" w:rsidP="00930229">
      <w:pPr>
        <w:tabs>
          <w:tab w:val="left" w:pos="7230"/>
        </w:tabs>
        <w:spacing w:before="60"/>
        <w:jc w:val="both"/>
        <w:rPr>
          <w:rFonts w:eastAsia="Times New Roman" w:cstheme="minorHAnsi"/>
          <w:color w:val="000000" w:themeColor="text1"/>
        </w:rPr>
      </w:pPr>
      <w:r w:rsidRPr="00D85957">
        <w:rPr>
          <w:rFonts w:eastAsia="Times New Roman" w:cstheme="minorHAnsi"/>
          <w:b/>
        </w:rPr>
        <w:t>Reported and recommended by:</w:t>
      </w:r>
      <w:r w:rsidRPr="00D85957">
        <w:rPr>
          <w:rFonts w:eastAsia="Times New Roman" w:cstheme="minorHAnsi"/>
        </w:rPr>
        <w:t xml:space="preserve">   </w:t>
      </w:r>
      <w:r w:rsidRPr="00D85957">
        <w:rPr>
          <w:rFonts w:eastAsia="Times New Roman" w:cstheme="minorHAnsi"/>
          <w:color w:val="FF0000"/>
        </w:rPr>
        <w:t>name and position</w:t>
      </w:r>
      <w:r w:rsidRPr="00D85957">
        <w:rPr>
          <w:rFonts w:eastAsia="Times New Roman" w:cstheme="minorHAnsi"/>
        </w:rPr>
        <w:tab/>
      </w:r>
      <w:r w:rsidRPr="00D85957">
        <w:rPr>
          <w:rFonts w:eastAsia="Times New Roman" w:cstheme="minorHAnsi"/>
          <w:b/>
          <w:color w:val="000000" w:themeColor="text1"/>
        </w:rPr>
        <w:t>Date:</w:t>
      </w:r>
      <w:r w:rsidRPr="00D85957">
        <w:rPr>
          <w:rFonts w:eastAsia="Times New Roman" w:cstheme="minorHAnsi"/>
          <w:color w:val="000000" w:themeColor="text1"/>
        </w:rPr>
        <w:t xml:space="preserve">  </w:t>
      </w:r>
      <w:r w:rsidR="00D10E4D" w:rsidRPr="00D85957">
        <w:rPr>
          <w:rFonts w:eastAsia="Times New Roman" w:cstheme="minorHAnsi"/>
          <w:color w:val="000000" w:themeColor="text1"/>
        </w:rPr>
        <w:t xml:space="preserve"> +</w:t>
      </w:r>
    </w:p>
    <w:p w14:paraId="2F27370F" w14:textId="77777777" w:rsidR="00B572BD" w:rsidRPr="00D85957" w:rsidRDefault="00B572BD" w:rsidP="00B572BD">
      <w:pPr>
        <w:tabs>
          <w:tab w:val="left" w:pos="7230"/>
        </w:tabs>
        <w:spacing w:before="60"/>
        <w:jc w:val="both"/>
        <w:rPr>
          <w:rFonts w:eastAsia="Times New Roman" w:cstheme="minorHAnsi"/>
        </w:rPr>
      </w:pPr>
      <w:r w:rsidRPr="00D85957">
        <w:rPr>
          <w:rFonts w:eastAsia="Times New Roman" w:cstheme="minorHAnsi"/>
          <w:b/>
        </w:rPr>
        <w:t>Reviewed by:</w:t>
      </w:r>
      <w:r w:rsidRPr="00D85957">
        <w:rPr>
          <w:rFonts w:eastAsia="Times New Roman" w:cstheme="minorHAnsi"/>
        </w:rPr>
        <w:t xml:space="preserve">   </w:t>
      </w:r>
      <w:r w:rsidRPr="00D85957">
        <w:rPr>
          <w:rFonts w:eastAsia="Times New Roman" w:cstheme="minorHAnsi"/>
          <w:color w:val="FF0000"/>
        </w:rPr>
        <w:t>name and position</w:t>
      </w:r>
      <w:r w:rsidR="00447AF7" w:rsidRPr="00D85957">
        <w:rPr>
          <w:rFonts w:eastAsia="Times New Roman" w:cstheme="minorHAnsi"/>
          <w:i/>
          <w:color w:val="FF0000"/>
        </w:rPr>
        <w:t xml:space="preserve"> </w:t>
      </w:r>
      <w:r w:rsidR="00E34AA7" w:rsidRPr="00D85957">
        <w:rPr>
          <w:rFonts w:eastAsia="Times New Roman" w:cstheme="minorHAnsi"/>
          <w:i/>
          <w:color w:val="FF0000"/>
        </w:rPr>
        <w:tab/>
      </w:r>
      <w:r w:rsidRPr="00D85957">
        <w:rPr>
          <w:rFonts w:eastAsia="Times New Roman" w:cstheme="minorHAnsi"/>
          <w:b/>
          <w:color w:val="000000" w:themeColor="text1"/>
        </w:rPr>
        <w:t>Date:</w:t>
      </w:r>
      <w:r w:rsidRPr="00D85957">
        <w:rPr>
          <w:rFonts w:eastAsia="Times New Roman" w:cstheme="minorHAnsi"/>
          <w:color w:val="000000" w:themeColor="text1"/>
        </w:rPr>
        <w:t xml:space="preserve">  </w:t>
      </w:r>
      <w:r w:rsidR="00D10E4D" w:rsidRPr="00D85957">
        <w:rPr>
          <w:rFonts w:eastAsia="Times New Roman" w:cstheme="minorHAnsi"/>
          <w:color w:val="000000" w:themeColor="text1"/>
        </w:rPr>
        <w:t xml:space="preserve"> +</w:t>
      </w:r>
    </w:p>
    <w:p w14:paraId="0E7810C5" w14:textId="77777777" w:rsidR="00E34AA7" w:rsidRPr="00D85957" w:rsidRDefault="00E34AA7" w:rsidP="00E34AA7">
      <w:pPr>
        <w:jc w:val="both"/>
        <w:rPr>
          <w:rFonts w:eastAsia="Times New Roman" w:cstheme="minorHAnsi"/>
          <w:i/>
          <w:color w:val="FF0000"/>
          <w:lang w:val="en-AU"/>
        </w:rPr>
      </w:pPr>
      <w:r w:rsidRPr="00D85957">
        <w:rPr>
          <w:rFonts w:eastAsia="Times New Roman" w:cstheme="minorHAnsi"/>
          <w:i/>
          <w:color w:val="FF0000"/>
          <w:lang w:val="en-AU"/>
        </w:rPr>
        <w:t>(review required if Planner Level 2 or Planning Technician - delete if not required)</w:t>
      </w:r>
    </w:p>
    <w:p w14:paraId="2F2812A2" w14:textId="77777777" w:rsidR="00930229" w:rsidRPr="00D85957" w:rsidRDefault="00930229" w:rsidP="00930229">
      <w:pPr>
        <w:jc w:val="both"/>
        <w:rPr>
          <w:rFonts w:eastAsia="Times New Roman" w:cstheme="minorHAnsi"/>
        </w:rPr>
      </w:pPr>
    </w:p>
    <w:p w14:paraId="2F5FAC1E" w14:textId="77777777" w:rsidR="00993A33" w:rsidRPr="00D85957" w:rsidRDefault="00993A33" w:rsidP="00993A33">
      <w:pPr>
        <w:pStyle w:val="Heading1"/>
        <w:rPr>
          <w:rFonts w:eastAsia="Times New Roman" w:cstheme="minorHAnsi"/>
          <w:szCs w:val="20"/>
        </w:rPr>
      </w:pPr>
      <w:r w:rsidRPr="00D85957">
        <w:rPr>
          <w:rFonts w:eastAsia="Times New Roman" w:cstheme="minorHAnsi"/>
          <w:szCs w:val="20"/>
        </w:rPr>
        <w:t>Notification decision</w:t>
      </w:r>
    </w:p>
    <w:p w14:paraId="045AB785" w14:textId="77777777" w:rsidR="00670B3D" w:rsidRPr="00D85957" w:rsidRDefault="00670B3D" w:rsidP="00670B3D">
      <w:pPr>
        <w:jc w:val="both"/>
        <w:rPr>
          <w:rFonts w:eastAsia="Times New Roman" w:cstheme="minorHAnsi"/>
        </w:rPr>
      </w:pPr>
    </w:p>
    <w:p w14:paraId="273F1AC5" w14:textId="77777777" w:rsidR="00670B3D" w:rsidRPr="00D85957" w:rsidRDefault="00670B3D" w:rsidP="00670B3D">
      <w:pPr>
        <w:jc w:val="both"/>
        <w:rPr>
          <w:rFonts w:eastAsia="Times New Roman" w:cstheme="minorHAnsi"/>
        </w:rPr>
      </w:pPr>
      <w:r w:rsidRPr="00D85957">
        <w:rPr>
          <w:rFonts w:eastAsia="Times New Roman" w:cstheme="minorHAnsi"/>
        </w:rPr>
        <w:t>That the above recommendation be accepted for the reasons outlined in the report.</w:t>
      </w:r>
    </w:p>
    <w:p w14:paraId="3AF2CCE9" w14:textId="77777777" w:rsidR="00670B3D" w:rsidRPr="00D85957" w:rsidRDefault="00670B3D" w:rsidP="00930229">
      <w:pPr>
        <w:jc w:val="both"/>
        <w:rPr>
          <w:rFonts w:eastAsia="Times New Roman" w:cstheme="minorHAns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930229" w:rsidRPr="00D85957" w14:paraId="6359C677" w14:textId="77777777" w:rsidTr="00D85957">
        <w:trPr>
          <w:trHeight w:val="700"/>
        </w:trPr>
        <w:tc>
          <w:tcPr>
            <w:tcW w:w="10201" w:type="dxa"/>
            <w:shd w:val="clear" w:color="auto" w:fill="auto"/>
          </w:tcPr>
          <w:p w14:paraId="0FABDC37" w14:textId="77777777" w:rsidR="00930229" w:rsidRPr="00D85957" w:rsidRDefault="00930229" w:rsidP="00930229">
            <w:pPr>
              <w:spacing w:before="40"/>
              <w:jc w:val="both"/>
              <w:rPr>
                <w:rFonts w:eastAsia="Times New Roman" w:cstheme="minorHAnsi"/>
                <w:i/>
                <w:color w:val="FF0000"/>
                <w:lang w:val="en-AU" w:eastAsia="en-NZ"/>
              </w:rPr>
            </w:pPr>
            <w:r w:rsidRPr="00D85957">
              <w:rPr>
                <w:rFonts w:eastAsia="Times New Roman" w:cstheme="minorHAnsi"/>
                <w:u w:val="single"/>
                <w:lang w:val="en-AU" w:eastAsia="en-NZ"/>
              </w:rPr>
              <w:t>Decision maker notes</w:t>
            </w:r>
            <w:r w:rsidRPr="00D85957">
              <w:rPr>
                <w:rFonts w:eastAsia="Times New Roman" w:cstheme="minorHAnsi"/>
                <w:lang w:val="en-AU" w:eastAsia="en-NZ"/>
              </w:rPr>
              <w:t xml:space="preserve">  </w:t>
            </w:r>
            <w:r w:rsidRPr="00D85957">
              <w:rPr>
                <w:rFonts w:eastAsia="Times New Roman" w:cstheme="minorHAnsi"/>
                <w:i/>
                <w:color w:val="FF0000"/>
                <w:lang w:val="en-AU" w:eastAsia="en-NZ"/>
              </w:rPr>
              <w:t>Delete this box if not used</w:t>
            </w:r>
          </w:p>
          <w:p w14:paraId="4F2BEE17" w14:textId="77777777" w:rsidR="00930229" w:rsidRPr="00D85957" w:rsidRDefault="00207ED6" w:rsidP="00930229">
            <w:pPr>
              <w:spacing w:before="40"/>
              <w:jc w:val="both"/>
              <w:rPr>
                <w:rFonts w:eastAsia="Times New Roman" w:cstheme="minorHAnsi"/>
                <w:lang w:val="en-AU" w:eastAsia="en-NZ"/>
              </w:rPr>
            </w:pPr>
            <w:r w:rsidRPr="00D85957">
              <w:rPr>
                <w:rFonts w:eastAsia="Times New Roman" w:cstheme="minorHAnsi"/>
                <w:lang w:val="en-AU" w:eastAsia="en-NZ"/>
              </w:rPr>
              <w:t>+</w:t>
            </w:r>
          </w:p>
        </w:tc>
      </w:tr>
    </w:tbl>
    <w:p w14:paraId="061FA278" w14:textId="77777777" w:rsidR="00930229" w:rsidRPr="00D85957" w:rsidRDefault="00930229" w:rsidP="00930229">
      <w:pPr>
        <w:jc w:val="both"/>
        <w:rPr>
          <w:rFonts w:eastAsia="Times New Roman" w:cstheme="minorHAnsi"/>
        </w:rPr>
      </w:pPr>
    </w:p>
    <w:p w14:paraId="06A883E7" w14:textId="77777777" w:rsidR="00930229" w:rsidRPr="00D85957" w:rsidRDefault="00930229" w:rsidP="00930229">
      <w:pPr>
        <w:jc w:val="both"/>
        <w:rPr>
          <w:rFonts w:eastAsia="Times New Roman" w:cstheme="minorHAnsi"/>
          <w:b/>
          <w:u w:val="single"/>
        </w:rPr>
      </w:pPr>
      <w:r w:rsidRPr="00D85957">
        <w:rPr>
          <w:rFonts w:eastAsia="Times New Roman" w:cstheme="minorHAnsi"/>
          <w:b/>
        </w:rPr>
        <w:t>Delegated officer:</w:t>
      </w:r>
    </w:p>
    <w:p w14:paraId="09D8F223" w14:textId="77777777" w:rsidR="00930229" w:rsidRPr="00D85957" w:rsidRDefault="00930229" w:rsidP="00930229">
      <w:pPr>
        <w:jc w:val="both"/>
        <w:rPr>
          <w:rFonts w:eastAsia="Times New Roman" w:cstheme="minorHAnsi"/>
        </w:rPr>
      </w:pPr>
    </w:p>
    <w:p w14:paraId="62CDEB8D" w14:textId="77777777" w:rsidR="00930229" w:rsidRPr="00D85957" w:rsidRDefault="00930229" w:rsidP="00930229">
      <w:pPr>
        <w:jc w:val="both"/>
        <w:rPr>
          <w:rFonts w:eastAsia="Times New Roman" w:cstheme="minorHAnsi"/>
          <w:color w:val="FF0000"/>
        </w:rPr>
      </w:pPr>
      <w:r w:rsidRPr="00D85957">
        <w:rPr>
          <w:rFonts w:eastAsia="Times New Roman" w:cstheme="minorHAnsi"/>
          <w:color w:val="FF0000"/>
        </w:rPr>
        <w:t>[Insert digital signature]</w:t>
      </w:r>
    </w:p>
    <w:p w14:paraId="10D25AF7" w14:textId="77777777" w:rsidR="00930229" w:rsidRPr="00D85957" w:rsidRDefault="00930229" w:rsidP="00930229">
      <w:pPr>
        <w:jc w:val="both"/>
        <w:rPr>
          <w:rFonts w:eastAsia="Times New Roman" w:cstheme="minorHAnsi"/>
          <w:color w:val="FF0000"/>
        </w:rPr>
      </w:pPr>
    </w:p>
    <w:p w14:paraId="70F867EE" w14:textId="77777777" w:rsidR="00930229" w:rsidRPr="00D85957" w:rsidRDefault="00930229" w:rsidP="00930229">
      <w:pPr>
        <w:jc w:val="both"/>
        <w:rPr>
          <w:rFonts w:eastAsia="Times New Roman" w:cstheme="minorHAnsi"/>
        </w:rPr>
      </w:pPr>
    </w:p>
    <w:p w14:paraId="04B80A21" w14:textId="77777777" w:rsidR="00930229" w:rsidRPr="00D85957" w:rsidRDefault="00930229" w:rsidP="00930229">
      <w:pPr>
        <w:jc w:val="both"/>
        <w:rPr>
          <w:rFonts w:eastAsia="Times New Roman" w:cstheme="minorHAnsi"/>
          <w:b/>
          <w:u w:val="single"/>
        </w:rPr>
      </w:pPr>
      <w:r w:rsidRPr="00D85957">
        <w:rPr>
          <w:rFonts w:eastAsia="Times New Roman" w:cstheme="minorHAnsi"/>
          <w:b/>
        </w:rPr>
        <w:t xml:space="preserve">Commissioner: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4083"/>
        <w:gridCol w:w="567"/>
        <w:gridCol w:w="567"/>
      </w:tblGrid>
      <w:tr w:rsidR="00CF39AA" w:rsidRPr="00D85957" w14:paraId="4859732A" w14:textId="77777777" w:rsidTr="00E87C0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2369406C" w14:textId="77777777" w:rsidR="00CF39AA" w:rsidRPr="00D85957" w:rsidRDefault="00CF39AA" w:rsidP="00930229">
            <w:pPr>
              <w:spacing w:before="240"/>
              <w:jc w:val="both"/>
              <w:rPr>
                <w:rFonts w:eastAsia="Times New Roman" w:cstheme="minorHAnsi"/>
              </w:rPr>
            </w:pPr>
            <w:r w:rsidRPr="00D85957">
              <w:rPr>
                <w:rFonts w:eastAsia="Times New Roman" w:cstheme="minorHAnsi"/>
              </w:rPr>
              <w:t>Name:</w:t>
            </w:r>
          </w:p>
        </w:tc>
        <w:tc>
          <w:tcPr>
            <w:tcW w:w="4083" w:type="dxa"/>
            <w:tcBorders>
              <w:top w:val="single" w:sz="4" w:space="0" w:color="FFFFFF"/>
              <w:left w:val="single" w:sz="4" w:space="0" w:color="FFFFFF"/>
              <w:bottom w:val="single" w:sz="4" w:space="0" w:color="auto"/>
              <w:right w:val="single" w:sz="4" w:space="0" w:color="FFFFFF"/>
            </w:tcBorders>
            <w:shd w:val="clear" w:color="auto" w:fill="auto"/>
          </w:tcPr>
          <w:p w14:paraId="17D93E10" w14:textId="77777777" w:rsidR="00CF39AA" w:rsidRPr="00D85957"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tcPr>
          <w:p w14:paraId="042EA297" w14:textId="77777777" w:rsidR="00CF39AA" w:rsidRPr="00D85957"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0C2025DE" w14:textId="77777777" w:rsidR="00CF39AA" w:rsidRPr="00D85957" w:rsidRDefault="00CF39AA" w:rsidP="00930229">
            <w:pPr>
              <w:spacing w:before="240"/>
              <w:jc w:val="both"/>
              <w:rPr>
                <w:rFonts w:eastAsia="Times New Roman" w:cstheme="minorHAnsi"/>
              </w:rPr>
            </w:pPr>
          </w:p>
        </w:tc>
      </w:tr>
      <w:tr w:rsidR="00CF39AA" w:rsidRPr="00D85957" w14:paraId="7AA28CE8" w14:textId="77777777" w:rsidTr="00E87C0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2AA3F0F8" w14:textId="77777777" w:rsidR="00CF39AA" w:rsidRPr="00D85957" w:rsidRDefault="00CF39AA" w:rsidP="00930229">
            <w:pPr>
              <w:spacing w:before="240"/>
              <w:jc w:val="both"/>
              <w:rPr>
                <w:rFonts w:eastAsia="Times New Roman" w:cstheme="minorHAnsi"/>
              </w:rPr>
            </w:pPr>
            <w:r w:rsidRPr="00D85957">
              <w:rPr>
                <w:rFonts w:eastAsia="Times New Roman" w:cstheme="minorHAnsi"/>
              </w:rPr>
              <w:t>Signature:</w:t>
            </w:r>
          </w:p>
        </w:tc>
        <w:tc>
          <w:tcPr>
            <w:tcW w:w="4083" w:type="dxa"/>
            <w:tcBorders>
              <w:top w:val="single" w:sz="4" w:space="0" w:color="auto"/>
              <w:left w:val="single" w:sz="4" w:space="0" w:color="FFFFFF"/>
              <w:bottom w:val="single" w:sz="4" w:space="0" w:color="auto"/>
              <w:right w:val="single" w:sz="4" w:space="0" w:color="FFFFFF"/>
            </w:tcBorders>
            <w:shd w:val="clear" w:color="auto" w:fill="auto"/>
          </w:tcPr>
          <w:p w14:paraId="6E602458" w14:textId="77777777" w:rsidR="00CF39AA" w:rsidRPr="00D85957"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tcPr>
          <w:p w14:paraId="795F4465" w14:textId="77777777" w:rsidR="00CF39AA" w:rsidRPr="00D85957"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56CFBD6B" w14:textId="77777777" w:rsidR="00CF39AA" w:rsidRPr="00D85957" w:rsidRDefault="00CF39AA" w:rsidP="00930229">
            <w:pPr>
              <w:spacing w:before="240"/>
              <w:jc w:val="both"/>
              <w:rPr>
                <w:rFonts w:eastAsia="Times New Roman" w:cstheme="minorHAnsi"/>
              </w:rPr>
            </w:pPr>
          </w:p>
        </w:tc>
      </w:tr>
      <w:tr w:rsidR="00CF39AA" w:rsidRPr="00D85957" w14:paraId="7D21C367" w14:textId="77777777" w:rsidTr="00E87C0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490494B8" w14:textId="77777777" w:rsidR="00CF39AA" w:rsidRPr="00D85957" w:rsidRDefault="00CF39AA" w:rsidP="00930229">
            <w:pPr>
              <w:spacing w:before="240"/>
              <w:jc w:val="both"/>
              <w:rPr>
                <w:rFonts w:eastAsia="Times New Roman" w:cstheme="minorHAnsi"/>
              </w:rPr>
            </w:pPr>
            <w:r w:rsidRPr="00D85957">
              <w:rPr>
                <w:rFonts w:eastAsia="Times New Roman" w:cstheme="minorHAnsi"/>
              </w:rPr>
              <w:t>Date:</w:t>
            </w:r>
          </w:p>
        </w:tc>
        <w:tc>
          <w:tcPr>
            <w:tcW w:w="4083" w:type="dxa"/>
            <w:tcBorders>
              <w:top w:val="single" w:sz="4" w:space="0" w:color="auto"/>
              <w:left w:val="single" w:sz="4" w:space="0" w:color="FFFFFF"/>
              <w:bottom w:val="single" w:sz="4" w:space="0" w:color="auto"/>
              <w:right w:val="single" w:sz="4" w:space="0" w:color="FFFFFF"/>
            </w:tcBorders>
            <w:shd w:val="clear" w:color="auto" w:fill="auto"/>
          </w:tcPr>
          <w:p w14:paraId="4FCA3B2C" w14:textId="77777777" w:rsidR="00CF39AA" w:rsidRPr="00D85957"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tcPr>
          <w:p w14:paraId="1C4CE925" w14:textId="77777777" w:rsidR="00CF39AA" w:rsidRPr="00D85957"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4D98E1F8" w14:textId="77777777" w:rsidR="00CF39AA" w:rsidRPr="00D85957" w:rsidRDefault="00CF39AA" w:rsidP="00930229">
            <w:pPr>
              <w:spacing w:before="240"/>
              <w:jc w:val="both"/>
              <w:rPr>
                <w:rFonts w:eastAsia="Times New Roman" w:cstheme="minorHAnsi"/>
              </w:rPr>
            </w:pPr>
          </w:p>
        </w:tc>
      </w:tr>
    </w:tbl>
    <w:p w14:paraId="13523E3B" w14:textId="77777777" w:rsidR="00930229" w:rsidRPr="00D85957" w:rsidRDefault="00930229" w:rsidP="00930229">
      <w:pPr>
        <w:numPr>
          <w:ilvl w:val="12"/>
          <w:numId w:val="0"/>
        </w:numPr>
        <w:jc w:val="both"/>
        <w:rPr>
          <w:rFonts w:eastAsia="Times New Roman" w:cstheme="minorHAnsi"/>
          <w:bCs/>
          <w:color w:val="FF0000"/>
        </w:rPr>
      </w:pPr>
    </w:p>
    <w:p w14:paraId="552A21FE" w14:textId="77777777" w:rsidR="005C64A7" w:rsidRPr="00D85957" w:rsidRDefault="005C64A7" w:rsidP="00930229">
      <w:pPr>
        <w:numPr>
          <w:ilvl w:val="12"/>
          <w:numId w:val="0"/>
        </w:numPr>
        <w:jc w:val="both"/>
        <w:rPr>
          <w:rFonts w:eastAsia="Times New Roman" w:cstheme="minorHAnsi"/>
          <w:bCs/>
        </w:rPr>
      </w:pPr>
    </w:p>
    <w:p w14:paraId="4C66EED4" w14:textId="77777777" w:rsidR="00993A33" w:rsidRPr="00D85957" w:rsidRDefault="00993A33" w:rsidP="00993A33">
      <w:pPr>
        <w:pStyle w:val="Heading1"/>
        <w:rPr>
          <w:rFonts w:eastAsia="Times New Roman" w:cstheme="minorHAnsi"/>
          <w:szCs w:val="20"/>
        </w:rPr>
      </w:pPr>
      <w:r w:rsidRPr="00D85957">
        <w:rPr>
          <w:rFonts w:eastAsia="Times New Roman" w:cstheme="minorHAnsi"/>
          <w:szCs w:val="20"/>
        </w:rPr>
        <w:t>SECTION 104 ASSESSMENT</w:t>
      </w:r>
    </w:p>
    <w:p w14:paraId="23E527E3" w14:textId="77777777" w:rsidR="00993A33" w:rsidRPr="00D85957" w:rsidRDefault="00993A33" w:rsidP="00930229">
      <w:pPr>
        <w:numPr>
          <w:ilvl w:val="12"/>
          <w:numId w:val="0"/>
        </w:numPr>
        <w:jc w:val="both"/>
        <w:rPr>
          <w:rFonts w:eastAsia="Times New Roman" w:cstheme="minorHAnsi"/>
          <w:bCs/>
        </w:rPr>
      </w:pPr>
    </w:p>
    <w:p w14:paraId="29380662" w14:textId="77777777" w:rsidR="009452CB" w:rsidRPr="00D85957" w:rsidRDefault="00993A33" w:rsidP="00993A33">
      <w:pPr>
        <w:pStyle w:val="Heading1"/>
        <w:rPr>
          <w:rFonts w:eastAsia="Times New Roman" w:cstheme="minorHAnsi"/>
          <w:bCs/>
          <w:szCs w:val="20"/>
        </w:rPr>
      </w:pPr>
      <w:r w:rsidRPr="00D85957">
        <w:rPr>
          <w:rFonts w:eastAsia="Times New Roman" w:cstheme="minorHAnsi"/>
          <w:szCs w:val="20"/>
        </w:rPr>
        <w:t>Actual and potential effects on the environment [Section 104(1)(a)]</w:t>
      </w:r>
    </w:p>
    <w:p w14:paraId="6559AC0D" w14:textId="77777777" w:rsidR="00993A33" w:rsidRPr="00D85957" w:rsidRDefault="00993A33" w:rsidP="00930229">
      <w:pPr>
        <w:numPr>
          <w:ilvl w:val="12"/>
          <w:numId w:val="0"/>
        </w:numPr>
        <w:jc w:val="both"/>
        <w:rPr>
          <w:rFonts w:eastAsia="Times New Roman" w:cstheme="minorHAnsi"/>
          <w:bCs/>
        </w:rPr>
      </w:pPr>
    </w:p>
    <w:p w14:paraId="3C2A4F61" w14:textId="77777777" w:rsidR="00930229" w:rsidRPr="00D85957" w:rsidRDefault="00930229" w:rsidP="00930229">
      <w:pPr>
        <w:tabs>
          <w:tab w:val="left" w:leader="dot" w:pos="10140"/>
        </w:tabs>
        <w:jc w:val="both"/>
        <w:rPr>
          <w:rFonts w:eastAsia="Times New Roman" w:cstheme="minorHAnsi"/>
          <w:i/>
          <w:color w:val="FF0000"/>
        </w:rPr>
      </w:pPr>
      <w:r w:rsidRPr="00D85957">
        <w:rPr>
          <w:rFonts w:eastAsia="Times New Roman" w:cstheme="minorHAnsi"/>
        </w:rPr>
        <w:t>The adverse effects on the environment are assessed in the preceding section 95 discussion</w:t>
      </w:r>
      <w:r w:rsidR="00FB2A7E" w:rsidRPr="00D85957">
        <w:rPr>
          <w:rFonts w:eastAsia="Times New Roman" w:cstheme="minorHAnsi"/>
        </w:rPr>
        <w:t>, and t</w:t>
      </w:r>
      <w:r w:rsidRPr="00D85957">
        <w:rPr>
          <w:rFonts w:eastAsia="Times New Roman" w:cstheme="minorHAnsi"/>
        </w:rPr>
        <w:t>hat assessment is equally applicable here</w:t>
      </w:r>
      <w:r w:rsidR="00FB2A7E" w:rsidRPr="00D85957">
        <w:rPr>
          <w:rFonts w:eastAsia="Times New Roman" w:cstheme="minorHAnsi"/>
        </w:rPr>
        <w:t>.</w:t>
      </w:r>
      <w:r w:rsidR="00240F42" w:rsidRPr="00D85957">
        <w:rPr>
          <w:rFonts w:eastAsia="Times New Roman" w:cstheme="minorHAnsi"/>
        </w:rPr>
        <w:t xml:space="preserve"> </w:t>
      </w:r>
      <w:r w:rsidR="00E90663" w:rsidRPr="00D85957">
        <w:rPr>
          <w:rFonts w:eastAsia="Times New Roman" w:cstheme="minorHAnsi"/>
        </w:rPr>
        <w:t xml:space="preserve"> </w:t>
      </w:r>
    </w:p>
    <w:p w14:paraId="3E342237" w14:textId="77777777" w:rsidR="00930229" w:rsidRPr="00D85957" w:rsidRDefault="00930229" w:rsidP="00930229">
      <w:pPr>
        <w:tabs>
          <w:tab w:val="left" w:leader="dot" w:pos="10140"/>
        </w:tabs>
        <w:jc w:val="both"/>
        <w:rPr>
          <w:rFonts w:eastAsia="Times New Roman" w:cstheme="minorHAnsi"/>
          <w:color w:val="FF0000"/>
        </w:rPr>
      </w:pPr>
    </w:p>
    <w:p w14:paraId="711179FC" w14:textId="77777777" w:rsidR="00DF497A" w:rsidRPr="00D85957" w:rsidRDefault="005605C7" w:rsidP="00930229">
      <w:pPr>
        <w:rPr>
          <w:rFonts w:eastAsia="Times New Roman" w:cstheme="minorHAnsi"/>
          <w:color w:val="FF0000"/>
          <w:lang w:val="en-AU"/>
        </w:rPr>
      </w:pPr>
      <w:r w:rsidRPr="00D85957">
        <w:rPr>
          <w:rFonts w:eastAsia="Times New Roman" w:cstheme="minorHAnsi"/>
          <w:color w:val="FF0000"/>
          <w:lang w:val="en-AU"/>
        </w:rPr>
        <w:t>I</w:t>
      </w:r>
      <w:r w:rsidR="00EA17E9" w:rsidRPr="00D85957">
        <w:rPr>
          <w:rFonts w:eastAsia="Times New Roman" w:cstheme="minorHAnsi"/>
          <w:color w:val="FF0000"/>
          <w:lang w:val="en-AU"/>
        </w:rPr>
        <w:t>n addition,</w:t>
      </w:r>
      <w:r w:rsidR="0060193B" w:rsidRPr="00D85957">
        <w:rPr>
          <w:rFonts w:eastAsia="Times New Roman" w:cstheme="minorHAnsi"/>
          <w:color w:val="FF0000"/>
          <w:lang w:val="en-AU"/>
        </w:rPr>
        <w:t xml:space="preserve"> I note</w:t>
      </w:r>
      <w:r w:rsidRPr="00D85957">
        <w:rPr>
          <w:rFonts w:eastAsia="Times New Roman" w:cstheme="minorHAnsi"/>
          <w:color w:val="FF0000"/>
          <w:lang w:val="en-AU"/>
        </w:rPr>
        <w:t xml:space="preserve"> that the proposal will have </w:t>
      </w:r>
      <w:r w:rsidR="00DF497A" w:rsidRPr="00D85957">
        <w:rPr>
          <w:rFonts w:eastAsia="Times New Roman" w:cstheme="minorHAnsi"/>
          <w:color w:val="FF0000"/>
          <w:lang w:val="en-AU"/>
        </w:rPr>
        <w:t xml:space="preserve">the following </w:t>
      </w:r>
      <w:r w:rsidRPr="00D85957">
        <w:rPr>
          <w:rFonts w:eastAsia="Times New Roman" w:cstheme="minorHAnsi"/>
          <w:color w:val="FF0000"/>
          <w:lang w:val="en-AU"/>
        </w:rPr>
        <w:t>positive effects</w:t>
      </w:r>
      <w:r w:rsidR="00DF497A" w:rsidRPr="00D85957">
        <w:rPr>
          <w:rFonts w:eastAsia="Times New Roman" w:cstheme="minorHAnsi"/>
          <w:color w:val="FF0000"/>
          <w:lang w:val="en-AU"/>
        </w:rPr>
        <w:t>:</w:t>
      </w:r>
    </w:p>
    <w:p w14:paraId="4681A8DD" w14:textId="77777777" w:rsidR="00DF497A" w:rsidRPr="00D85957" w:rsidRDefault="00800A19" w:rsidP="00DF497A">
      <w:pPr>
        <w:numPr>
          <w:ilvl w:val="0"/>
          <w:numId w:val="9"/>
        </w:numPr>
        <w:rPr>
          <w:rFonts w:eastAsia="Times New Roman" w:cstheme="minorHAnsi"/>
          <w:i/>
          <w:color w:val="FF0000"/>
          <w:lang w:val="en-AU"/>
        </w:rPr>
      </w:pPr>
      <w:r w:rsidRPr="00D85957">
        <w:rPr>
          <w:rFonts w:eastAsia="Times New Roman" w:cstheme="minorHAnsi"/>
          <w:i/>
          <w:color w:val="FF0000"/>
          <w:lang w:val="en-AU"/>
        </w:rPr>
        <w:t xml:space="preserve">Delete if no </w:t>
      </w:r>
      <w:r w:rsidR="00836949" w:rsidRPr="00D85957">
        <w:rPr>
          <w:rFonts w:eastAsia="Times New Roman" w:cstheme="minorHAnsi"/>
          <w:i/>
          <w:color w:val="FF0000"/>
          <w:lang w:val="en-AU"/>
        </w:rPr>
        <w:t xml:space="preserve">particular effects worth mentioning, </w:t>
      </w:r>
      <w:r w:rsidR="0011643C" w:rsidRPr="00D85957">
        <w:rPr>
          <w:rFonts w:eastAsia="Times New Roman" w:cstheme="minorHAnsi"/>
          <w:i/>
          <w:color w:val="FF0000"/>
          <w:lang w:val="en-AU"/>
        </w:rPr>
        <w:t xml:space="preserve">or for </w:t>
      </w:r>
      <w:r w:rsidRPr="00D85957">
        <w:rPr>
          <w:rFonts w:eastAsia="Times New Roman" w:cstheme="minorHAnsi"/>
          <w:i/>
          <w:color w:val="FF0000"/>
          <w:lang w:val="en-AU"/>
        </w:rPr>
        <w:t>RD activities</w:t>
      </w:r>
      <w:r w:rsidR="0011643C" w:rsidRPr="00D85957">
        <w:rPr>
          <w:rFonts w:eastAsia="Times New Roman" w:cstheme="minorHAnsi"/>
          <w:i/>
          <w:color w:val="FF0000"/>
          <w:lang w:val="en-AU"/>
        </w:rPr>
        <w:t xml:space="preserve"> only include if the positive effects relate to the matters of discretion</w:t>
      </w:r>
    </w:p>
    <w:p w14:paraId="77380AE9" w14:textId="77777777" w:rsidR="0060193B" w:rsidRPr="00D85957" w:rsidRDefault="0060193B" w:rsidP="000020EC">
      <w:pPr>
        <w:jc w:val="both"/>
        <w:rPr>
          <w:rFonts w:eastAsia="Times New Roman" w:cstheme="minorHAnsi"/>
          <w:color w:val="FF0000"/>
          <w:highlight w:val="green"/>
        </w:rPr>
      </w:pPr>
    </w:p>
    <w:p w14:paraId="3C078AAD" w14:textId="77777777" w:rsidR="00930229" w:rsidRPr="00D85957" w:rsidRDefault="00930229" w:rsidP="00930229">
      <w:pPr>
        <w:numPr>
          <w:ilvl w:val="12"/>
          <w:numId w:val="0"/>
        </w:numPr>
        <w:jc w:val="both"/>
        <w:rPr>
          <w:rFonts w:eastAsia="Times New Roman" w:cstheme="minorHAnsi"/>
          <w:bCs/>
          <w:lang w:val="en-AU"/>
        </w:rPr>
      </w:pPr>
      <w:r w:rsidRPr="00D85957">
        <w:rPr>
          <w:rFonts w:eastAsia="Times New Roman" w:cstheme="minorHAnsi"/>
          <w:bCs/>
          <w:lang w:val="en-AU"/>
        </w:rPr>
        <w:t>Overall, I consider that the effects of the proposed activi</w:t>
      </w:r>
      <w:r w:rsidR="0060193B" w:rsidRPr="00D85957">
        <w:rPr>
          <w:rFonts w:eastAsia="Times New Roman" w:cstheme="minorHAnsi"/>
          <w:bCs/>
          <w:lang w:val="en-AU"/>
        </w:rPr>
        <w:t>ty on the environment will be acceptable.</w:t>
      </w:r>
      <w:r w:rsidR="00EA17E9" w:rsidRPr="00D85957">
        <w:rPr>
          <w:rFonts w:eastAsia="Times New Roman" w:cstheme="minorHAnsi"/>
          <w:bCs/>
          <w:lang w:val="en-AU"/>
        </w:rPr>
        <w:t xml:space="preserve"> </w:t>
      </w:r>
    </w:p>
    <w:p w14:paraId="085FD668" w14:textId="77777777" w:rsidR="00930229" w:rsidRPr="00D85957" w:rsidRDefault="00930229" w:rsidP="00930229">
      <w:pPr>
        <w:numPr>
          <w:ilvl w:val="12"/>
          <w:numId w:val="0"/>
        </w:numPr>
        <w:jc w:val="both"/>
        <w:rPr>
          <w:rFonts w:eastAsia="Times New Roman" w:cstheme="minorHAnsi"/>
          <w:bCs/>
          <w:lang w:val="en-AU"/>
        </w:rPr>
      </w:pPr>
      <w:r w:rsidRPr="00D85957">
        <w:rPr>
          <w:rFonts w:eastAsia="Times New Roman" w:cstheme="minorHAnsi"/>
          <w:bCs/>
          <w:lang w:val="en-AU"/>
        </w:rPr>
        <w:t xml:space="preserve">Overall, I consider that the effects on the environment </w:t>
      </w:r>
      <w:r w:rsidRPr="00D85957">
        <w:rPr>
          <w:rFonts w:eastAsia="Times New Roman" w:cstheme="minorHAnsi"/>
          <w:bCs/>
          <w:color w:val="FF0000"/>
          <w:lang w:val="en-AU"/>
        </w:rPr>
        <w:t xml:space="preserve">are able to be mitigated through </w:t>
      </w:r>
      <w:r w:rsidR="0055354A" w:rsidRPr="00D85957">
        <w:rPr>
          <w:rFonts w:eastAsia="Times New Roman" w:cstheme="minorHAnsi"/>
          <w:bCs/>
          <w:color w:val="FF0000"/>
          <w:lang w:val="en-AU"/>
        </w:rPr>
        <w:t xml:space="preserve">compliance with recommended conditions </w:t>
      </w:r>
      <w:r w:rsidRPr="00D85957">
        <w:rPr>
          <w:rFonts w:eastAsia="Times New Roman" w:cstheme="minorHAnsi"/>
          <w:bCs/>
          <w:color w:val="FF0000"/>
          <w:lang w:val="en-AU"/>
        </w:rPr>
        <w:t xml:space="preserve">such that they </w:t>
      </w:r>
      <w:r w:rsidRPr="00D85957">
        <w:rPr>
          <w:rFonts w:eastAsia="Times New Roman" w:cstheme="minorHAnsi"/>
          <w:bCs/>
          <w:lang w:val="en-AU"/>
        </w:rPr>
        <w:t xml:space="preserve">will be </w:t>
      </w:r>
      <w:r w:rsidR="00EA17E9" w:rsidRPr="00D85957">
        <w:rPr>
          <w:rFonts w:eastAsia="Times New Roman" w:cstheme="minorHAnsi"/>
          <w:b/>
          <w:bCs/>
          <w:lang w:val="en-AU"/>
        </w:rPr>
        <w:t>+</w:t>
      </w:r>
      <w:r w:rsidRPr="00D85957">
        <w:rPr>
          <w:rFonts w:eastAsia="Times New Roman" w:cstheme="minorHAnsi"/>
          <w:bCs/>
          <w:lang w:val="en-AU"/>
        </w:rPr>
        <w:t xml:space="preserve"> and acceptable. </w:t>
      </w:r>
    </w:p>
    <w:p w14:paraId="5FB1192A" w14:textId="77777777" w:rsidR="00D83B22" w:rsidRPr="00D85957" w:rsidRDefault="00D83B22" w:rsidP="00930229">
      <w:pPr>
        <w:numPr>
          <w:ilvl w:val="12"/>
          <w:numId w:val="0"/>
        </w:numPr>
        <w:jc w:val="both"/>
        <w:rPr>
          <w:rFonts w:eastAsia="Times New Roman" w:cstheme="minorHAnsi"/>
          <w:bCs/>
          <w:lang w:val="en-AU"/>
        </w:rPr>
      </w:pPr>
    </w:p>
    <w:p w14:paraId="281F41BE" w14:textId="77777777" w:rsidR="00993A33" w:rsidRPr="00D85957" w:rsidRDefault="00993A33" w:rsidP="00993A33">
      <w:pPr>
        <w:pStyle w:val="Heading1"/>
        <w:rPr>
          <w:rFonts w:eastAsia="Times New Roman" w:cstheme="minorHAnsi"/>
          <w:bCs/>
          <w:szCs w:val="20"/>
          <w:lang w:val="en-AU"/>
        </w:rPr>
      </w:pPr>
      <w:r w:rsidRPr="00D85957">
        <w:rPr>
          <w:rFonts w:eastAsia="Times New Roman" w:cstheme="minorHAnsi"/>
          <w:szCs w:val="20"/>
        </w:rPr>
        <w:t>Relevant objectives, policies, rules and other provisions of the Plan [Section 104(1)(b)(vi)]</w:t>
      </w:r>
    </w:p>
    <w:p w14:paraId="5229D590" w14:textId="77777777" w:rsidR="00930229" w:rsidRPr="00D85957" w:rsidRDefault="00930229" w:rsidP="00930229">
      <w:pPr>
        <w:jc w:val="both"/>
        <w:rPr>
          <w:rFonts w:eastAsia="Times New Roman" w:cstheme="minorHAnsi"/>
        </w:rPr>
      </w:pPr>
    </w:p>
    <w:p w14:paraId="29F2D05A" w14:textId="46D5B175" w:rsidR="00930229" w:rsidRDefault="00930229" w:rsidP="00930229">
      <w:pPr>
        <w:tabs>
          <w:tab w:val="left" w:leader="dot" w:pos="10140"/>
        </w:tabs>
        <w:jc w:val="both"/>
        <w:rPr>
          <w:rFonts w:eastAsia="Times New Roman" w:cstheme="minorHAnsi"/>
        </w:rPr>
      </w:pPr>
      <w:r w:rsidRPr="00D85957">
        <w:rPr>
          <w:rFonts w:eastAsia="Times New Roman" w:cstheme="minorHAnsi"/>
        </w:rPr>
        <w:lastRenderedPageBreak/>
        <w:t>Regard must be had to the relevant objectives an</w:t>
      </w:r>
      <w:r w:rsidR="000F6ECB" w:rsidRPr="00D85957">
        <w:rPr>
          <w:rFonts w:eastAsia="Times New Roman" w:cstheme="minorHAnsi"/>
        </w:rPr>
        <w:t>d policies in the District Plan</w:t>
      </w:r>
      <w:r w:rsidRPr="00D85957">
        <w:rPr>
          <w:rFonts w:eastAsia="Times New Roman" w:cstheme="minorHAnsi"/>
        </w:rPr>
        <w:t xml:space="preserve"> </w:t>
      </w:r>
      <w:r w:rsidR="001E59B3" w:rsidRPr="00D85957">
        <w:rPr>
          <w:rFonts w:eastAsia="Times New Roman" w:cstheme="minorHAnsi"/>
          <w:color w:val="FF0000"/>
        </w:rPr>
        <w:t xml:space="preserve">and </w:t>
      </w:r>
      <w:r w:rsidR="00185F45">
        <w:rPr>
          <w:rFonts w:eastAsia="Times New Roman" w:cstheme="minorHAnsi"/>
          <w:color w:val="FF0000"/>
        </w:rPr>
        <w:t xml:space="preserve">any Alternative Recommendations </w:t>
      </w:r>
      <w:r w:rsidR="00761E88">
        <w:rPr>
          <w:rFonts w:eastAsia="Times New Roman" w:cstheme="minorHAnsi"/>
          <w:color w:val="FF0000"/>
        </w:rPr>
        <w:t>on</w:t>
      </w:r>
      <w:r w:rsidR="00E404FE" w:rsidRPr="00D85957">
        <w:rPr>
          <w:rFonts w:eastAsia="Times New Roman" w:cstheme="minorHAnsi"/>
          <w:color w:val="FF0000"/>
        </w:rPr>
        <w:t xml:space="preserve"> </w:t>
      </w:r>
      <w:r w:rsidR="001E59B3" w:rsidRPr="00D85957">
        <w:rPr>
          <w:rFonts w:eastAsia="Times New Roman" w:cstheme="minorHAnsi"/>
          <w:color w:val="FF0000"/>
        </w:rPr>
        <w:t xml:space="preserve">Plan Change </w:t>
      </w:r>
      <w:r w:rsidR="002E65BF" w:rsidRPr="00D85957">
        <w:rPr>
          <w:rFonts w:eastAsia="Times New Roman" w:cstheme="minorHAnsi"/>
          <w:color w:val="FF0000"/>
        </w:rPr>
        <w:t>1</w:t>
      </w:r>
      <w:r w:rsidR="00556679" w:rsidRPr="00D85957">
        <w:rPr>
          <w:rFonts w:eastAsia="Times New Roman" w:cstheme="minorHAnsi"/>
          <w:color w:val="FF0000"/>
        </w:rPr>
        <w:t>4</w:t>
      </w:r>
      <w:r w:rsidR="001E59B3" w:rsidRPr="00D85957">
        <w:rPr>
          <w:rFonts w:eastAsia="Times New Roman" w:cstheme="minorHAnsi"/>
        </w:rPr>
        <w:t>.</w:t>
      </w:r>
      <w:r w:rsidRPr="00D85957">
        <w:rPr>
          <w:rFonts w:eastAsia="Times New Roman" w:cstheme="minorHAnsi"/>
        </w:rPr>
        <w:t xml:space="preserve"> </w:t>
      </w:r>
      <w:r w:rsidR="0072657E">
        <w:rPr>
          <w:rFonts w:eastAsia="Times New Roman" w:cstheme="minorHAnsi"/>
        </w:rPr>
        <w:t xml:space="preserve">  </w:t>
      </w:r>
    </w:p>
    <w:p w14:paraId="1897856F" w14:textId="77777777" w:rsidR="0072657E" w:rsidRDefault="0072657E" w:rsidP="00930229">
      <w:pPr>
        <w:tabs>
          <w:tab w:val="left" w:leader="dot" w:pos="10140"/>
        </w:tabs>
        <w:jc w:val="both"/>
        <w:rPr>
          <w:rFonts w:eastAsia="Times New Roman" w:cstheme="minorHAnsi"/>
        </w:rPr>
      </w:pPr>
    </w:p>
    <w:p w14:paraId="3AE6C69D" w14:textId="15E69443" w:rsidR="0072657E" w:rsidRPr="0072657E" w:rsidRDefault="0072657E" w:rsidP="00930229">
      <w:pPr>
        <w:tabs>
          <w:tab w:val="left" w:leader="dot" w:pos="10140"/>
        </w:tabs>
        <w:jc w:val="both"/>
        <w:rPr>
          <w:rFonts w:eastAsia="Times New Roman" w:cstheme="minorHAnsi"/>
          <w:i/>
          <w:iCs/>
          <w:color w:val="FF0000"/>
        </w:rPr>
      </w:pPr>
      <w:r w:rsidRPr="0072657E">
        <w:rPr>
          <w:rFonts w:eastAsia="Times New Roman" w:cstheme="minorHAnsi"/>
          <w:i/>
          <w:iCs/>
          <w:color w:val="FF0000"/>
        </w:rPr>
        <w:t xml:space="preserve">Discuss </w:t>
      </w:r>
      <w:r>
        <w:rPr>
          <w:rFonts w:eastAsia="Times New Roman" w:cstheme="minorHAnsi"/>
          <w:i/>
          <w:iCs/>
          <w:color w:val="FF0000"/>
        </w:rPr>
        <w:t>…</w:t>
      </w:r>
    </w:p>
    <w:p w14:paraId="1B559472" w14:textId="191C3140" w:rsidR="001E59B3" w:rsidRPr="00D85957" w:rsidRDefault="00676DC8" w:rsidP="00FA03A4">
      <w:pPr>
        <w:tabs>
          <w:tab w:val="left" w:leader="dot" w:pos="10140"/>
        </w:tabs>
        <w:ind w:left="-20"/>
        <w:jc w:val="both"/>
        <w:rPr>
          <w:rFonts w:cstheme="minorHAnsi"/>
          <w:i/>
          <w:iCs/>
          <w:color w:val="FF0000"/>
        </w:rPr>
      </w:pPr>
      <w:r w:rsidRPr="00D85957">
        <w:rPr>
          <w:rFonts w:eastAsia="Times New Roman" w:cstheme="minorHAnsi"/>
          <w:i/>
          <w:color w:val="FF0000"/>
        </w:rPr>
        <w:t xml:space="preserve">Only </w:t>
      </w:r>
      <w:r w:rsidR="00C4798A" w:rsidRPr="00D85957">
        <w:rPr>
          <w:rFonts w:eastAsia="Times New Roman" w:cstheme="minorHAnsi"/>
          <w:i/>
          <w:color w:val="FF0000"/>
        </w:rPr>
        <w:t xml:space="preserve">discuss weight if </w:t>
      </w:r>
      <w:r w:rsidRPr="00D85957">
        <w:rPr>
          <w:rFonts w:eastAsia="Times New Roman" w:cstheme="minorHAnsi"/>
          <w:i/>
          <w:color w:val="FF0000"/>
        </w:rPr>
        <w:t xml:space="preserve">there are </w:t>
      </w:r>
      <w:r w:rsidR="00C4798A" w:rsidRPr="00D85957">
        <w:rPr>
          <w:rFonts w:eastAsia="Times New Roman" w:cstheme="minorHAnsi"/>
          <w:i/>
          <w:color w:val="FF0000"/>
        </w:rPr>
        <w:t xml:space="preserve">inconsistencies between </w:t>
      </w:r>
      <w:r w:rsidRPr="00D85957">
        <w:rPr>
          <w:rFonts w:eastAsia="Times New Roman" w:cstheme="minorHAnsi"/>
          <w:i/>
          <w:color w:val="FF0000"/>
        </w:rPr>
        <w:t xml:space="preserve">the </w:t>
      </w:r>
      <w:r w:rsidR="00C4798A" w:rsidRPr="00D85957">
        <w:rPr>
          <w:rFonts w:eastAsia="Times New Roman" w:cstheme="minorHAnsi"/>
          <w:i/>
          <w:color w:val="FF0000"/>
        </w:rPr>
        <w:t xml:space="preserve">proposal and ODP and </w:t>
      </w:r>
      <w:r w:rsidRPr="00D85957">
        <w:rPr>
          <w:rFonts w:eastAsia="Times New Roman" w:cstheme="minorHAnsi"/>
          <w:i/>
          <w:color w:val="FF0000"/>
        </w:rPr>
        <w:t>PC14</w:t>
      </w:r>
      <w:r w:rsidR="00C4798A" w:rsidRPr="00D85957">
        <w:rPr>
          <w:rFonts w:eastAsia="Times New Roman" w:cstheme="minorHAnsi"/>
          <w:i/>
          <w:color w:val="FF0000"/>
        </w:rPr>
        <w:t xml:space="preserve"> </w:t>
      </w:r>
      <w:proofErr w:type="spellStart"/>
      <w:r w:rsidR="00C4798A" w:rsidRPr="00D85957">
        <w:rPr>
          <w:rFonts w:eastAsia="Times New Roman" w:cstheme="minorHAnsi"/>
          <w:i/>
          <w:color w:val="FF0000"/>
        </w:rPr>
        <w:t>obs</w:t>
      </w:r>
      <w:proofErr w:type="spellEnd"/>
      <w:r w:rsidR="00C4798A" w:rsidRPr="00D85957">
        <w:rPr>
          <w:rFonts w:eastAsia="Times New Roman" w:cstheme="minorHAnsi"/>
          <w:i/>
          <w:color w:val="FF0000"/>
        </w:rPr>
        <w:t xml:space="preserve"> and pols</w:t>
      </w:r>
      <w:r w:rsidR="00BE7347">
        <w:rPr>
          <w:rFonts w:eastAsia="Times New Roman" w:cstheme="minorHAnsi"/>
          <w:i/>
          <w:color w:val="FF0000"/>
        </w:rPr>
        <w:t xml:space="preserve"> relating to Alternative Recommendations</w:t>
      </w:r>
      <w:r w:rsidR="00C4798A" w:rsidRPr="00D85957">
        <w:rPr>
          <w:rFonts w:eastAsia="Times New Roman" w:cstheme="minorHAnsi"/>
          <w:i/>
          <w:color w:val="FF0000"/>
        </w:rPr>
        <w:t>. Discuss with Senior/Principal Advisor/TL if consider more weight should be given to PC provisions for site and application specific reasons</w:t>
      </w:r>
      <w:r w:rsidRPr="00D85957">
        <w:rPr>
          <w:rFonts w:eastAsia="Times New Roman" w:cstheme="minorHAnsi"/>
          <w:i/>
          <w:color w:val="FF0000"/>
        </w:rPr>
        <w:t>.</w:t>
      </w:r>
      <w:r w:rsidR="00104C27" w:rsidRPr="00D85957">
        <w:rPr>
          <w:rFonts w:eastAsia="Times New Roman" w:cstheme="minorHAnsi"/>
          <w:i/>
          <w:color w:val="FF0000"/>
        </w:rPr>
        <w:t xml:space="preserve"> </w:t>
      </w:r>
    </w:p>
    <w:p w14:paraId="3D2C8E9D" w14:textId="77777777" w:rsidR="001E59B3" w:rsidRPr="00D85957" w:rsidRDefault="001E59B3" w:rsidP="001E59B3">
      <w:pPr>
        <w:tabs>
          <w:tab w:val="left" w:leader="dot" w:pos="10140"/>
        </w:tabs>
        <w:ind w:left="-20"/>
        <w:jc w:val="both"/>
        <w:rPr>
          <w:rFonts w:cstheme="minorHAnsi"/>
          <w:iCs/>
        </w:rPr>
      </w:pPr>
    </w:p>
    <w:p w14:paraId="71E550B7" w14:textId="77777777" w:rsidR="00993A33" w:rsidRPr="00D85957" w:rsidRDefault="00993A33" w:rsidP="00993A33">
      <w:pPr>
        <w:pStyle w:val="Heading1"/>
        <w:rPr>
          <w:rFonts w:eastAsia="Times New Roman" w:cstheme="minorHAnsi"/>
          <w:color w:val="FF0000"/>
          <w:szCs w:val="20"/>
        </w:rPr>
      </w:pPr>
      <w:r w:rsidRPr="00D85957">
        <w:rPr>
          <w:rFonts w:eastAsia="Times New Roman" w:cstheme="minorHAnsi"/>
          <w:szCs w:val="20"/>
        </w:rPr>
        <w:t>Relevant provisions of a National Environmental Standard, National Policy Statement, Regional Plan, Regional Policy Statement or Coastal Policy Statement [Section 104(1)(b)]</w:t>
      </w:r>
    </w:p>
    <w:p w14:paraId="05566A54" w14:textId="77777777" w:rsidR="00930229" w:rsidRPr="00D85957" w:rsidRDefault="00930229" w:rsidP="000020EC">
      <w:pPr>
        <w:tabs>
          <w:tab w:val="left" w:leader="dot" w:pos="2977"/>
        </w:tabs>
        <w:jc w:val="both"/>
        <w:rPr>
          <w:rFonts w:eastAsia="Times New Roman" w:cstheme="minorHAnsi"/>
        </w:rPr>
      </w:pPr>
    </w:p>
    <w:p w14:paraId="5F39D714" w14:textId="77777777" w:rsidR="00930229" w:rsidRPr="00D85957" w:rsidRDefault="00930229" w:rsidP="00930229">
      <w:pPr>
        <w:jc w:val="both"/>
        <w:rPr>
          <w:rFonts w:eastAsia="Times New Roman" w:cstheme="minorHAnsi"/>
          <w:color w:val="FF0000"/>
        </w:rPr>
      </w:pPr>
      <w:r w:rsidRPr="00D85957">
        <w:rPr>
          <w:rFonts w:eastAsia="Times New Roman" w:cstheme="minorHAnsi"/>
          <w:color w:val="FF0000"/>
        </w:rPr>
        <w:t xml:space="preserve">The National Environmental Standard for managing contaminants in soil to protect human health is relevant to this application and is discussed above. </w:t>
      </w:r>
    </w:p>
    <w:p w14:paraId="48FD0DCE" w14:textId="77777777" w:rsidR="00930229" w:rsidRPr="00D85957" w:rsidRDefault="00930229" w:rsidP="00930229">
      <w:pPr>
        <w:jc w:val="both"/>
        <w:rPr>
          <w:rFonts w:eastAsia="Times New Roman" w:cstheme="minorHAnsi"/>
          <w:color w:val="FF0000"/>
        </w:rPr>
      </w:pPr>
    </w:p>
    <w:p w14:paraId="776F054E" w14:textId="2C92EF3B" w:rsidR="00E203A1" w:rsidRPr="00766489" w:rsidRDefault="009E19CF" w:rsidP="00930229">
      <w:pPr>
        <w:jc w:val="both"/>
        <w:rPr>
          <w:rFonts w:eastAsia="Times New Roman" w:cstheme="minorHAnsi"/>
          <w:color w:val="FF0000"/>
        </w:rPr>
      </w:pPr>
      <w:r w:rsidRPr="00D85957">
        <w:rPr>
          <w:rFonts w:eastAsia="Times New Roman" w:cstheme="minorHAnsi"/>
        </w:rPr>
        <w:t>The District Plan gives effect to the higher order documents referred t</w:t>
      </w:r>
      <w:r w:rsidR="00B112EA" w:rsidRPr="00D85957">
        <w:rPr>
          <w:rFonts w:eastAsia="Times New Roman" w:cstheme="minorHAnsi"/>
        </w:rPr>
        <w:t>o in s104(1)(b)</w:t>
      </w:r>
      <w:r w:rsidR="001019F4">
        <w:rPr>
          <w:rFonts w:eastAsia="Times New Roman" w:cstheme="minorHAnsi"/>
        </w:rPr>
        <w:t xml:space="preserve">, </w:t>
      </w:r>
      <w:bookmarkStart w:id="4" w:name="_Hlk185277804"/>
      <w:r w:rsidR="001019F4">
        <w:rPr>
          <w:rFonts w:eastAsia="Times New Roman" w:cstheme="minorHAnsi"/>
        </w:rPr>
        <w:t xml:space="preserve">including </w:t>
      </w:r>
      <w:r w:rsidR="00FA03A4" w:rsidRPr="00D85957">
        <w:rPr>
          <w:rFonts w:eastAsia="Times New Roman" w:cstheme="minorHAnsi"/>
        </w:rPr>
        <w:t>the N</w:t>
      </w:r>
      <w:r w:rsidR="005B34CF" w:rsidRPr="00D85957">
        <w:rPr>
          <w:rFonts w:eastAsia="Times New Roman" w:cstheme="minorHAnsi"/>
        </w:rPr>
        <w:t>ational Policy Statement o</w:t>
      </w:r>
      <w:r w:rsidR="00104C27" w:rsidRPr="00D85957">
        <w:rPr>
          <w:rFonts w:eastAsia="Times New Roman" w:cstheme="minorHAnsi"/>
        </w:rPr>
        <w:t xml:space="preserve">n </w:t>
      </w:r>
      <w:r w:rsidR="00FA03A4" w:rsidRPr="00D85957">
        <w:rPr>
          <w:rFonts w:eastAsia="Times New Roman" w:cstheme="minorHAnsi"/>
        </w:rPr>
        <w:t xml:space="preserve">Urban Development </w:t>
      </w:r>
      <w:r w:rsidR="005B34CF" w:rsidRPr="00D85957">
        <w:rPr>
          <w:rFonts w:eastAsia="Times New Roman" w:cstheme="minorHAnsi"/>
        </w:rPr>
        <w:t>(NPS-UD)</w:t>
      </w:r>
      <w:r w:rsidR="001019F4">
        <w:rPr>
          <w:rFonts w:eastAsia="Times New Roman" w:cstheme="minorHAnsi"/>
        </w:rPr>
        <w:t xml:space="preserve"> </w:t>
      </w:r>
      <w:r w:rsidR="00CB51B8">
        <w:rPr>
          <w:rFonts w:eastAsia="Times New Roman" w:cstheme="minorHAnsi"/>
        </w:rPr>
        <w:t>which has largely been implemented via Plan Change 14</w:t>
      </w:r>
      <w:bookmarkEnd w:id="4"/>
      <w:r w:rsidR="00FA03A4" w:rsidRPr="00D85957">
        <w:rPr>
          <w:rFonts w:eastAsia="Times New Roman" w:cstheme="minorHAnsi"/>
        </w:rPr>
        <w:t xml:space="preserve">. </w:t>
      </w:r>
      <w:r w:rsidR="00CB51B8" w:rsidRPr="00766489">
        <w:rPr>
          <w:rFonts w:eastAsia="Times New Roman" w:cstheme="minorHAnsi"/>
          <w:color w:val="FF0000"/>
        </w:rPr>
        <w:t>The Alternative Recommendation on + is discussed above.</w:t>
      </w:r>
      <w:r w:rsidR="00021082" w:rsidRPr="00766489">
        <w:rPr>
          <w:rFonts w:eastAsia="Times New Roman" w:cstheme="minorHAnsi"/>
          <w:color w:val="FF0000"/>
        </w:rPr>
        <w:t xml:space="preserve"> OR </w:t>
      </w:r>
      <w:r w:rsidR="00766489" w:rsidRPr="00766489">
        <w:rPr>
          <w:rFonts w:eastAsia="Times New Roman" w:cstheme="minorHAnsi"/>
          <w:color w:val="FF0000"/>
        </w:rPr>
        <w:t xml:space="preserve">Provisions relevant to this application are now operative. </w:t>
      </w:r>
    </w:p>
    <w:p w14:paraId="7F2BEF72" w14:textId="77777777" w:rsidR="00104C27" w:rsidRPr="00D85957" w:rsidRDefault="00104C27" w:rsidP="00930229">
      <w:pPr>
        <w:jc w:val="both"/>
        <w:rPr>
          <w:rFonts w:eastAsia="Times New Roman" w:cstheme="minorHAnsi"/>
        </w:rPr>
      </w:pPr>
    </w:p>
    <w:p w14:paraId="783B3FD1" w14:textId="77777777" w:rsidR="00993A33" w:rsidRPr="00D85957" w:rsidRDefault="00993A33" w:rsidP="00993A33">
      <w:pPr>
        <w:pStyle w:val="Heading1"/>
        <w:rPr>
          <w:rFonts w:eastAsia="Times New Roman" w:cstheme="minorHAnsi"/>
          <w:color w:val="FF0000"/>
          <w:szCs w:val="20"/>
        </w:rPr>
      </w:pPr>
      <w:r w:rsidRPr="00D85957">
        <w:rPr>
          <w:rFonts w:eastAsia="Times New Roman" w:cstheme="minorHAnsi"/>
          <w:color w:val="FF0000"/>
          <w:szCs w:val="20"/>
        </w:rPr>
        <w:t>Other relevant matters [Section 104(1)(c)]</w:t>
      </w:r>
    </w:p>
    <w:p w14:paraId="140C3F06" w14:textId="77777777" w:rsidR="00993A33" w:rsidRPr="00D85957" w:rsidRDefault="00993A33" w:rsidP="00930229">
      <w:pPr>
        <w:jc w:val="both"/>
        <w:rPr>
          <w:rFonts w:eastAsia="Times New Roman" w:cstheme="minorHAnsi"/>
        </w:rPr>
      </w:pPr>
    </w:p>
    <w:p w14:paraId="34DA73AA" w14:textId="77777777" w:rsidR="00930229" w:rsidRPr="00D85957" w:rsidRDefault="00930229" w:rsidP="00930229">
      <w:pPr>
        <w:jc w:val="both"/>
        <w:rPr>
          <w:rFonts w:cstheme="minorHAnsi"/>
          <w:iCs/>
          <w:color w:val="FF0000"/>
        </w:rPr>
      </w:pPr>
      <w:r w:rsidRPr="00D85957">
        <w:rPr>
          <w:rFonts w:cstheme="minorHAnsi"/>
          <w:iCs/>
          <w:color w:val="FF0000"/>
        </w:rPr>
        <w:t>[Discuss or delete]</w:t>
      </w:r>
    </w:p>
    <w:p w14:paraId="3B941A39" w14:textId="77777777" w:rsidR="00930229" w:rsidRPr="00D85957" w:rsidRDefault="00930229" w:rsidP="00930229">
      <w:pPr>
        <w:jc w:val="both"/>
        <w:rPr>
          <w:rFonts w:eastAsia="Times New Roman" w:cstheme="minorHAnsi"/>
          <w:color w:val="FF0000"/>
        </w:rPr>
      </w:pPr>
    </w:p>
    <w:p w14:paraId="3BBED1E7" w14:textId="77777777" w:rsidR="00993A33" w:rsidRPr="00D85957" w:rsidRDefault="00993A33" w:rsidP="00993A33">
      <w:pPr>
        <w:pStyle w:val="Heading1"/>
        <w:rPr>
          <w:rFonts w:eastAsia="Times New Roman" w:cstheme="minorHAnsi"/>
          <w:color w:val="FF0000"/>
          <w:szCs w:val="20"/>
        </w:rPr>
      </w:pPr>
      <w:r w:rsidRPr="00D85957">
        <w:rPr>
          <w:rFonts w:eastAsia="Times New Roman" w:cstheme="minorHAnsi"/>
          <w:szCs w:val="20"/>
        </w:rPr>
        <w:t xml:space="preserve">Part 2 of the Resource Management Act </w:t>
      </w:r>
      <w:r w:rsidRPr="00D85957">
        <w:rPr>
          <w:rFonts w:eastAsia="Times New Roman" w:cstheme="minorHAnsi"/>
          <w:color w:val="000000"/>
          <w:szCs w:val="20"/>
        </w:rPr>
        <w:t>[Section 104(1)]</w:t>
      </w:r>
    </w:p>
    <w:p w14:paraId="2287528D" w14:textId="77777777" w:rsidR="00930229" w:rsidRPr="00D85957" w:rsidRDefault="00930229" w:rsidP="00930229">
      <w:pPr>
        <w:jc w:val="both"/>
        <w:rPr>
          <w:rFonts w:eastAsia="Times New Roman" w:cstheme="minorHAnsi"/>
        </w:rPr>
      </w:pPr>
    </w:p>
    <w:p w14:paraId="4AA7BF82" w14:textId="51086771" w:rsidR="00CB4362" w:rsidRDefault="00D70797" w:rsidP="00CB4362">
      <w:pPr>
        <w:jc w:val="both"/>
        <w:rPr>
          <w:rFonts w:cstheme="minorHAnsi"/>
        </w:rPr>
      </w:pPr>
      <w:bookmarkStart w:id="5" w:name="_Hlk185277781"/>
      <w:r w:rsidRPr="00D85957">
        <w:rPr>
          <w:rFonts w:cstheme="minorHAnsi"/>
        </w:rPr>
        <w:t>Taking guidance from case law</w:t>
      </w:r>
      <w:r w:rsidRPr="00D85957">
        <w:rPr>
          <w:rFonts w:cstheme="minorHAnsi"/>
          <w:vertAlign w:val="superscript"/>
        </w:rPr>
        <w:footnoteReference w:id="1"/>
      </w:r>
      <w:r w:rsidRPr="00D85957">
        <w:rPr>
          <w:rFonts w:cstheme="minorHAnsi"/>
        </w:rPr>
        <w:t xml:space="preserve">, the District Plan is considered to be the mechanism by which the purpose and principles of the Act are given effect to in the Christchurch District. </w:t>
      </w:r>
      <w:r w:rsidR="00760629">
        <w:rPr>
          <w:rFonts w:cstheme="minorHAnsi"/>
        </w:rPr>
        <w:t>It</w:t>
      </w:r>
      <w:r w:rsidRPr="00D85957">
        <w:rPr>
          <w:rFonts w:cstheme="minorHAnsi"/>
        </w:rPr>
        <w:t xml:space="preserve"> was competently prepared through independent hearing and decision-making process</w:t>
      </w:r>
      <w:r w:rsidR="00760629">
        <w:rPr>
          <w:rFonts w:cstheme="minorHAnsi"/>
        </w:rPr>
        <w:t>es</w:t>
      </w:r>
      <w:r w:rsidRPr="00D85957">
        <w:rPr>
          <w:rFonts w:cstheme="minorHAnsi"/>
        </w:rPr>
        <w:t xml:space="preserve"> in a manner that appropriately reflects the provisions of sections 5-8 of the Act. </w:t>
      </w:r>
      <w:bookmarkStart w:id="6" w:name="_Hlk185274784"/>
      <w:bookmarkEnd w:id="5"/>
    </w:p>
    <w:p w14:paraId="328D36E3" w14:textId="77777777" w:rsidR="00CB4362" w:rsidRPr="00433ACF" w:rsidRDefault="00CB4362" w:rsidP="00CB4362">
      <w:pPr>
        <w:jc w:val="both"/>
        <w:rPr>
          <w:rFonts w:cstheme="minorHAnsi"/>
        </w:rPr>
      </w:pPr>
    </w:p>
    <w:bookmarkEnd w:id="6"/>
    <w:p w14:paraId="28FB306B" w14:textId="39E1ED50" w:rsidR="00C5396D" w:rsidRDefault="00CB4362" w:rsidP="00CB4362">
      <w:pPr>
        <w:jc w:val="both"/>
        <w:rPr>
          <w:rFonts w:cstheme="minorHAnsi"/>
        </w:rPr>
      </w:pPr>
      <w:r w:rsidRPr="00433ACF">
        <w:rPr>
          <w:rFonts w:cstheme="minorHAnsi"/>
        </w:rPr>
        <w:t>Accordingly no further assessment against Part 2 is considered necessary.</w:t>
      </w:r>
    </w:p>
    <w:p w14:paraId="5D0B13E7" w14:textId="77777777" w:rsidR="00CB4362" w:rsidRPr="00D85957" w:rsidRDefault="00CB4362" w:rsidP="00CB4362">
      <w:pPr>
        <w:jc w:val="both"/>
        <w:rPr>
          <w:rFonts w:cstheme="minorHAnsi"/>
          <w:highlight w:val="cyan"/>
        </w:rPr>
      </w:pPr>
    </w:p>
    <w:p w14:paraId="477D3257" w14:textId="77777777" w:rsidR="00993A33" w:rsidRPr="00D85957" w:rsidRDefault="00993A33" w:rsidP="00993A33">
      <w:pPr>
        <w:pStyle w:val="Heading1"/>
        <w:rPr>
          <w:rFonts w:cstheme="minorHAnsi"/>
          <w:szCs w:val="20"/>
          <w:highlight w:val="cyan"/>
        </w:rPr>
      </w:pPr>
      <w:r w:rsidRPr="00D85957">
        <w:rPr>
          <w:rFonts w:eastAsia="Times New Roman" w:cstheme="minorHAnsi"/>
          <w:szCs w:val="20"/>
        </w:rPr>
        <w:t>Section 104(3)(d) notification consideration</w:t>
      </w:r>
    </w:p>
    <w:p w14:paraId="290119A9" w14:textId="77777777" w:rsidR="00930229" w:rsidRPr="00D85957" w:rsidRDefault="00930229" w:rsidP="000020EC">
      <w:pPr>
        <w:jc w:val="both"/>
        <w:rPr>
          <w:rFonts w:eastAsia="Times New Roman" w:cstheme="minorHAnsi"/>
        </w:rPr>
      </w:pPr>
    </w:p>
    <w:p w14:paraId="2A422B02" w14:textId="77777777" w:rsidR="00930229" w:rsidRPr="00D85957" w:rsidRDefault="00930229" w:rsidP="00930229">
      <w:pPr>
        <w:jc w:val="both"/>
        <w:rPr>
          <w:rFonts w:eastAsia="Times New Roman" w:cstheme="minorHAnsi"/>
          <w:i/>
          <w:color w:val="FF0000"/>
        </w:rPr>
      </w:pPr>
      <w:r w:rsidRPr="00D85957">
        <w:rPr>
          <w:rFonts w:eastAsia="Times New Roman" w:cstheme="minorHAnsi"/>
        </w:rPr>
        <w:t>Section 104(3)(d) states that consent must not be granted if an application should have been notified and was not. No matters have arisen in the assessment of this application which would indicate that the application ought to have been notified.</w:t>
      </w:r>
    </w:p>
    <w:p w14:paraId="4778B18F" w14:textId="77777777" w:rsidR="00930229" w:rsidRPr="00D85957" w:rsidRDefault="00930229" w:rsidP="00930229">
      <w:pPr>
        <w:jc w:val="both"/>
        <w:rPr>
          <w:rFonts w:eastAsia="Times New Roman" w:cstheme="minorHAnsi"/>
          <w:color w:val="FF0000"/>
        </w:rPr>
      </w:pPr>
    </w:p>
    <w:p w14:paraId="7C409FE0" w14:textId="298F2957" w:rsidR="00993A33" w:rsidRPr="00D85957" w:rsidRDefault="00993A33" w:rsidP="00993A33">
      <w:pPr>
        <w:pStyle w:val="Heading1"/>
        <w:rPr>
          <w:rFonts w:eastAsia="Times New Roman" w:cstheme="minorHAnsi"/>
          <w:color w:val="FF0000"/>
          <w:szCs w:val="20"/>
        </w:rPr>
      </w:pPr>
      <w:r w:rsidRPr="00D85957">
        <w:rPr>
          <w:rFonts w:eastAsia="Times New Roman" w:cstheme="minorHAnsi"/>
          <w:szCs w:val="20"/>
        </w:rPr>
        <w:t xml:space="preserve">Non complying activity threshold tests [Section 104D(1)]  </w:t>
      </w:r>
      <w:r w:rsidR="005B34CF" w:rsidRPr="00D85957">
        <w:rPr>
          <w:rFonts w:eastAsia="Times New Roman" w:cstheme="minorHAnsi"/>
          <w:b w:val="0"/>
          <w:i/>
          <w:color w:val="FF0000"/>
          <w:szCs w:val="20"/>
        </w:rPr>
        <w:t>delete if not NCA</w:t>
      </w:r>
    </w:p>
    <w:p w14:paraId="564247EA" w14:textId="77777777" w:rsidR="00993A33" w:rsidRPr="00D85957" w:rsidRDefault="00993A33" w:rsidP="00F5171C">
      <w:pPr>
        <w:jc w:val="both"/>
        <w:rPr>
          <w:rFonts w:eastAsia="Times New Roman" w:cstheme="minorHAnsi"/>
        </w:rPr>
      </w:pPr>
    </w:p>
    <w:p w14:paraId="47CDB971" w14:textId="2FF486D7" w:rsidR="00993A33" w:rsidRPr="00D85957" w:rsidRDefault="00930229" w:rsidP="00867CD6">
      <w:pPr>
        <w:tabs>
          <w:tab w:val="left" w:leader="dot" w:pos="10140"/>
        </w:tabs>
        <w:jc w:val="both"/>
        <w:rPr>
          <w:rFonts w:eastAsia="Times New Roman" w:cstheme="minorHAnsi"/>
        </w:rPr>
      </w:pPr>
      <w:r w:rsidRPr="00D85957">
        <w:rPr>
          <w:rFonts w:eastAsia="Times New Roman" w:cstheme="minorHAnsi"/>
          <w:iCs/>
        </w:rPr>
        <w:t>The application satisfies</w:t>
      </w:r>
      <w:r w:rsidR="00641210" w:rsidRPr="00D85957">
        <w:rPr>
          <w:rFonts w:eastAsia="Times New Roman" w:cstheme="minorHAnsi"/>
          <w:iCs/>
        </w:rPr>
        <w:t xml:space="preserve"> </w:t>
      </w:r>
      <w:r w:rsidRPr="00D85957">
        <w:rPr>
          <w:rFonts w:eastAsia="Times New Roman" w:cstheme="minorHAnsi"/>
          <w:iCs/>
        </w:rPr>
        <w:t>both tests as the adverse effects on the environment will be no more than minor and the application is not contrary to the objec</w:t>
      </w:r>
      <w:r w:rsidR="00C05DEB" w:rsidRPr="00D85957">
        <w:rPr>
          <w:rFonts w:eastAsia="Times New Roman" w:cstheme="minorHAnsi"/>
          <w:iCs/>
        </w:rPr>
        <w:t>tives and policies of the Plan</w:t>
      </w:r>
      <w:r w:rsidR="00C4798A" w:rsidRPr="00D85957">
        <w:rPr>
          <w:rFonts w:eastAsia="Times New Roman" w:cstheme="minorHAnsi"/>
          <w:iCs/>
        </w:rPr>
        <w:t xml:space="preserve"> </w:t>
      </w:r>
      <w:r w:rsidR="00C4798A" w:rsidRPr="00D85957">
        <w:rPr>
          <w:rFonts w:eastAsia="Times New Roman" w:cstheme="minorHAnsi"/>
          <w:iCs/>
          <w:color w:val="FF0000"/>
        </w:rPr>
        <w:t xml:space="preserve">and </w:t>
      </w:r>
      <w:r w:rsidR="00A6735C">
        <w:rPr>
          <w:rFonts w:eastAsia="Times New Roman" w:cstheme="minorHAnsi"/>
          <w:iCs/>
          <w:color w:val="FF0000"/>
        </w:rPr>
        <w:t>those relating to Alternative Recommendations on proposed Plan Change 14</w:t>
      </w:r>
      <w:r w:rsidR="00556679" w:rsidRPr="00D85957">
        <w:rPr>
          <w:rFonts w:eastAsia="Times New Roman" w:cstheme="minorHAnsi"/>
          <w:iCs/>
          <w:color w:val="FF0000"/>
        </w:rPr>
        <w:t>.</w:t>
      </w:r>
    </w:p>
    <w:p w14:paraId="3A50114C" w14:textId="77777777" w:rsidR="00207ED6" w:rsidRPr="00D85957" w:rsidRDefault="00207ED6" w:rsidP="00930229">
      <w:pPr>
        <w:autoSpaceDE w:val="0"/>
        <w:autoSpaceDN w:val="0"/>
        <w:adjustRightInd w:val="0"/>
        <w:jc w:val="both"/>
        <w:rPr>
          <w:rFonts w:eastAsia="Times New Roman" w:cstheme="minorHAnsi"/>
          <w:color w:val="000000"/>
          <w:lang w:eastAsia="en-GB"/>
        </w:rPr>
      </w:pPr>
    </w:p>
    <w:p w14:paraId="2CB46402" w14:textId="77777777" w:rsidR="000020EC" w:rsidRPr="00D85957" w:rsidRDefault="000020EC" w:rsidP="000020EC">
      <w:pPr>
        <w:pStyle w:val="Heading1"/>
        <w:rPr>
          <w:rFonts w:eastAsia="Times New Roman" w:cstheme="minorHAnsi"/>
          <w:color w:val="000000"/>
          <w:szCs w:val="20"/>
          <w:lang w:eastAsia="en-GB"/>
        </w:rPr>
      </w:pPr>
      <w:r w:rsidRPr="00D85957">
        <w:rPr>
          <w:rFonts w:eastAsia="Times New Roman" w:cstheme="minorHAnsi"/>
          <w:szCs w:val="20"/>
        </w:rPr>
        <w:t>Section 104 Recommendation</w:t>
      </w:r>
    </w:p>
    <w:p w14:paraId="1F6D5A93" w14:textId="77777777" w:rsidR="000020EC" w:rsidRPr="00D85957" w:rsidRDefault="000020EC" w:rsidP="00930229">
      <w:pPr>
        <w:autoSpaceDE w:val="0"/>
        <w:autoSpaceDN w:val="0"/>
        <w:adjustRightInd w:val="0"/>
        <w:jc w:val="both"/>
        <w:rPr>
          <w:rFonts w:eastAsia="Times New Roman" w:cstheme="minorHAnsi"/>
          <w:color w:val="000000"/>
          <w:lang w:eastAsia="en-GB"/>
        </w:rPr>
      </w:pPr>
    </w:p>
    <w:p w14:paraId="41387592" w14:textId="77777777" w:rsidR="00930229" w:rsidRPr="00D85957" w:rsidRDefault="00930229" w:rsidP="00F5171C">
      <w:pPr>
        <w:jc w:val="both"/>
        <w:rPr>
          <w:rFonts w:eastAsia="Times New Roman" w:cstheme="minorHAnsi"/>
        </w:rPr>
      </w:pPr>
      <w:r w:rsidRPr="00D85957">
        <w:rPr>
          <w:rFonts w:eastAsia="Times New Roman" w:cstheme="minorHAnsi"/>
        </w:rPr>
        <w:t>That, for the above reasons, t</w:t>
      </w:r>
      <w:r w:rsidRPr="00D85957">
        <w:rPr>
          <w:rFonts w:eastAsia="Times New Roman" w:cstheme="minorHAnsi"/>
          <w:color w:val="000000"/>
        </w:rPr>
        <w:t xml:space="preserve">he </w:t>
      </w:r>
      <w:r w:rsidR="00B112EA" w:rsidRPr="00D85957">
        <w:rPr>
          <w:rFonts w:eastAsia="Times New Roman" w:cstheme="minorHAnsi"/>
          <w:color w:val="000000"/>
        </w:rPr>
        <w:t>consent</w:t>
      </w:r>
      <w:r w:rsidRPr="00D85957">
        <w:rPr>
          <w:rFonts w:eastAsia="Times New Roman" w:cstheme="minorHAnsi"/>
          <w:color w:val="000000"/>
        </w:rPr>
        <w:t xml:space="preserve"> </w:t>
      </w:r>
      <w:r w:rsidRPr="00D85957">
        <w:rPr>
          <w:rFonts w:eastAsia="Times New Roman" w:cstheme="minorHAnsi"/>
          <w:b/>
          <w:color w:val="000000"/>
        </w:rPr>
        <w:t>be granted</w:t>
      </w:r>
      <w:r w:rsidRPr="00D85957">
        <w:rPr>
          <w:rFonts w:eastAsia="Times New Roman" w:cstheme="minorHAnsi"/>
          <w:color w:val="000000"/>
        </w:rPr>
        <w:t xml:space="preserve"> pursuant to Sections </w:t>
      </w:r>
      <w:r w:rsidRPr="00D85957">
        <w:rPr>
          <w:rFonts w:eastAsia="Times New Roman" w:cstheme="minorHAnsi"/>
          <w:bCs/>
          <w:color w:val="000000"/>
        </w:rPr>
        <w:t xml:space="preserve">104, </w:t>
      </w:r>
      <w:r w:rsidRPr="00D85957">
        <w:rPr>
          <w:rFonts w:eastAsia="Times New Roman" w:cstheme="minorHAnsi"/>
          <w:bCs/>
          <w:color w:val="000000"/>
          <w:highlight w:val="yellow"/>
        </w:rPr>
        <w:t>104A/104B/104C</w:t>
      </w:r>
      <w:r w:rsidRPr="00D85957">
        <w:rPr>
          <w:rFonts w:eastAsia="Times New Roman" w:cstheme="minorHAnsi"/>
          <w:bCs/>
          <w:color w:val="000000"/>
        </w:rPr>
        <w:t>,</w:t>
      </w:r>
      <w:r w:rsidRPr="00D85957">
        <w:rPr>
          <w:rFonts w:eastAsia="Times New Roman" w:cstheme="minorHAnsi"/>
          <w:color w:val="000000"/>
        </w:rPr>
        <w:t xml:space="preserve"> 108 and 108AA of the Resource Management Act 1991, subject to the following </w:t>
      </w:r>
      <w:r w:rsidRPr="00D85957">
        <w:rPr>
          <w:rFonts w:eastAsia="Times New Roman" w:cstheme="minorHAnsi"/>
          <w:color w:val="FF0000"/>
        </w:rPr>
        <w:t>condition/s</w:t>
      </w:r>
      <w:r w:rsidRPr="00D85957">
        <w:rPr>
          <w:rFonts w:eastAsia="Times New Roman" w:cstheme="minorHAnsi"/>
          <w:color w:val="000000"/>
        </w:rPr>
        <w:t>:</w:t>
      </w:r>
    </w:p>
    <w:p w14:paraId="2E033669" w14:textId="77777777" w:rsidR="00930229" w:rsidRPr="00D85957" w:rsidRDefault="00930229" w:rsidP="00F5171C">
      <w:pPr>
        <w:jc w:val="both"/>
        <w:rPr>
          <w:rFonts w:eastAsia="Times New Roman" w:cstheme="minorHAnsi"/>
        </w:rPr>
      </w:pPr>
    </w:p>
    <w:p w14:paraId="4C4B21DA" w14:textId="77777777" w:rsidR="00930229" w:rsidRPr="00D85957" w:rsidRDefault="00930229" w:rsidP="00F5171C">
      <w:pPr>
        <w:numPr>
          <w:ilvl w:val="0"/>
          <w:numId w:val="2"/>
        </w:numPr>
        <w:tabs>
          <w:tab w:val="clear" w:pos="1287"/>
        </w:tabs>
        <w:ind w:left="567" w:hanging="567"/>
        <w:jc w:val="both"/>
        <w:rPr>
          <w:rFonts w:eastAsia="Times New Roman" w:cstheme="minorHAnsi"/>
        </w:rPr>
      </w:pPr>
      <w:r w:rsidRPr="00D85957">
        <w:rPr>
          <w:rFonts w:eastAsia="Times New Roman" w:cstheme="minorHAnsi"/>
        </w:rPr>
        <w:t>The development shall proceed in accordance with the information submitted with the application</w:t>
      </w:r>
      <w:r w:rsidR="00FA2951" w:rsidRPr="00D85957">
        <w:rPr>
          <w:rFonts w:eastAsia="Times New Roman" w:cstheme="minorHAnsi"/>
        </w:rPr>
        <w:t>, including the stamped approved plans entered into Council records as RMA/</w:t>
      </w:r>
      <w:r w:rsidR="00FA2951" w:rsidRPr="00D85957">
        <w:rPr>
          <w:rFonts w:eastAsia="Times New Roman" w:cstheme="minorHAnsi"/>
          <w:highlight w:val="yellow"/>
        </w:rPr>
        <w:t>+</w:t>
      </w:r>
      <w:r w:rsidRPr="00D85957">
        <w:rPr>
          <w:rFonts w:eastAsia="Times New Roman" w:cstheme="minorHAnsi"/>
        </w:rPr>
        <w:t>.</w:t>
      </w:r>
      <w:r w:rsidRPr="00D85957">
        <w:rPr>
          <w:rFonts w:eastAsia="Times New Roman" w:cstheme="minorHAnsi"/>
          <w:color w:val="FF0000"/>
        </w:rPr>
        <w:t xml:space="preserve"> </w:t>
      </w:r>
    </w:p>
    <w:p w14:paraId="795E7B83" w14:textId="77777777" w:rsidR="00F5171C" w:rsidRPr="00D85957" w:rsidRDefault="00F5171C" w:rsidP="00F5171C">
      <w:pPr>
        <w:ind w:left="567" w:hanging="567"/>
        <w:jc w:val="both"/>
        <w:rPr>
          <w:rFonts w:eastAsia="Times New Roman" w:cstheme="minorHAnsi"/>
        </w:rPr>
      </w:pPr>
    </w:p>
    <w:p w14:paraId="38B55032" w14:textId="77777777" w:rsidR="00F5171C" w:rsidRDefault="00F5171C" w:rsidP="00F5171C">
      <w:pPr>
        <w:numPr>
          <w:ilvl w:val="0"/>
          <w:numId w:val="2"/>
        </w:numPr>
        <w:tabs>
          <w:tab w:val="clear" w:pos="1287"/>
        </w:tabs>
        <w:ind w:left="567" w:hanging="567"/>
        <w:jc w:val="both"/>
        <w:rPr>
          <w:rFonts w:eastAsia="Times New Roman" w:cstheme="minorHAnsi"/>
        </w:rPr>
      </w:pPr>
      <w:r w:rsidRPr="00D85957">
        <w:rPr>
          <w:rFonts w:eastAsia="Times New Roman" w:cstheme="minorHAnsi"/>
        </w:rPr>
        <w:t>+</w:t>
      </w:r>
    </w:p>
    <w:p w14:paraId="09382431" w14:textId="78C62026" w:rsidR="00AB6273" w:rsidRPr="00AB6273" w:rsidRDefault="00AB6273" w:rsidP="00AB6273">
      <w:pPr>
        <w:ind w:left="567"/>
        <w:jc w:val="both"/>
        <w:rPr>
          <w:rFonts w:eastAsia="Times New Roman" w:cstheme="minorHAnsi"/>
        </w:rPr>
      </w:pPr>
      <w:r w:rsidRPr="00AB6273">
        <w:rPr>
          <w:rFonts w:eastAsia="Times New Roman" w:cstheme="minorHAnsi"/>
          <w:i/>
          <w:iCs/>
          <w:color w:val="FF0000"/>
        </w:rPr>
        <w:t>Only enable photographic evidence to be submitted and document verification fee charged in lieu of an inspection for consents in remote locations. Monitoring site inspections will be required for other conditions. If unsure, discuss with the Compliance Team.</w:t>
      </w:r>
    </w:p>
    <w:p w14:paraId="1ED24E88" w14:textId="77777777" w:rsidR="00F5171C" w:rsidRPr="00D85957" w:rsidRDefault="00F5171C" w:rsidP="00F5171C">
      <w:pPr>
        <w:pStyle w:val="ListParagraph"/>
        <w:ind w:left="567" w:hanging="567"/>
        <w:rPr>
          <w:rFonts w:eastAsia="Times New Roman" w:cstheme="minorHAnsi"/>
        </w:rPr>
      </w:pPr>
    </w:p>
    <w:p w14:paraId="051B6C03" w14:textId="77777777" w:rsidR="00930229" w:rsidRPr="00D85957" w:rsidRDefault="00930229" w:rsidP="00930229">
      <w:pPr>
        <w:tabs>
          <w:tab w:val="left" w:leader="dot" w:pos="10140"/>
        </w:tabs>
        <w:jc w:val="both"/>
        <w:rPr>
          <w:rFonts w:eastAsia="Times New Roman" w:cstheme="minorHAnsi"/>
          <w:b/>
          <w:bCs/>
          <w:color w:val="FF0000"/>
        </w:rPr>
      </w:pPr>
      <w:r w:rsidRPr="00D85957">
        <w:rPr>
          <w:rFonts w:eastAsia="Times New Roman" w:cstheme="minorHAnsi"/>
          <w:b/>
          <w:bCs/>
        </w:rPr>
        <w:t>Advice Notes (</w:t>
      </w:r>
      <w:hyperlink r:id="rId12" w:history="1">
        <w:r w:rsidRPr="00D85957">
          <w:rPr>
            <w:rFonts w:eastAsia="Times New Roman" w:cstheme="minorHAnsi"/>
            <w:b/>
            <w:bCs/>
            <w:color w:val="0000FF"/>
            <w:u w:val="single"/>
          </w:rPr>
          <w:t>click to view standard conditions</w:t>
        </w:r>
      </w:hyperlink>
      <w:r w:rsidRPr="00D85957">
        <w:rPr>
          <w:rFonts w:eastAsia="Times New Roman" w:cstheme="minorHAnsi"/>
          <w:b/>
          <w:bCs/>
        </w:rPr>
        <w:t xml:space="preserve">): </w:t>
      </w:r>
    </w:p>
    <w:p w14:paraId="080B4FD6" w14:textId="77777777" w:rsidR="00930229" w:rsidRPr="00D85957" w:rsidRDefault="00930229" w:rsidP="00F5171C">
      <w:pPr>
        <w:jc w:val="both"/>
        <w:rPr>
          <w:rFonts w:eastAsia="Times New Roman" w:cstheme="minorHAnsi"/>
          <w:bCs/>
        </w:rPr>
      </w:pPr>
    </w:p>
    <w:p w14:paraId="4C870AE6" w14:textId="77777777" w:rsidR="000F3EC1" w:rsidRDefault="000F3EC1" w:rsidP="000F3EC1">
      <w:pPr>
        <w:numPr>
          <w:ilvl w:val="0"/>
          <w:numId w:val="18"/>
        </w:numPr>
        <w:autoSpaceDE w:val="0"/>
        <w:autoSpaceDN w:val="0"/>
        <w:adjustRightInd w:val="0"/>
        <w:ind w:left="567" w:right="23" w:hanging="567"/>
        <w:jc w:val="both"/>
        <w:rPr>
          <w:rFonts w:cstheme="minorHAnsi"/>
          <w:lang w:val="en-AU"/>
        </w:rPr>
      </w:pPr>
      <w:r>
        <w:rPr>
          <w:rFonts w:cstheme="minorHAnsi"/>
        </w:rPr>
        <w:lastRenderedPageBreak/>
        <w:t>T</w:t>
      </w:r>
      <w:r w:rsidRPr="001A1585">
        <w:rPr>
          <w:rFonts w:cstheme="minorHAnsi"/>
          <w:lang w:val="en-AU"/>
        </w:rPr>
        <w:t xml:space="preserve">his resource consent will </w:t>
      </w:r>
      <w:r w:rsidRPr="001A1585">
        <w:rPr>
          <w:rFonts w:cstheme="minorHAnsi"/>
          <w:b/>
          <w:bCs/>
          <w:lang w:val="en-AU"/>
        </w:rPr>
        <w:t>lapse five years</w:t>
      </w:r>
      <w:r w:rsidRPr="001A1585">
        <w:rPr>
          <w:rFonts w:cstheme="minorHAnsi"/>
          <w:lang w:val="en-AU"/>
        </w:rPr>
        <w:t xml:space="preserve"> </w:t>
      </w:r>
      <w:r w:rsidRPr="001A1585">
        <w:rPr>
          <w:rFonts w:cstheme="minorHAnsi"/>
          <w:b/>
          <w:bCs/>
          <w:lang w:val="en-AU"/>
        </w:rPr>
        <w:t xml:space="preserve">from the date </w:t>
      </w:r>
      <w:r w:rsidRPr="001A1585">
        <w:rPr>
          <w:rFonts w:cstheme="minorHAnsi"/>
          <w:b/>
          <w:bCs/>
        </w:rPr>
        <w:t>it is issued</w:t>
      </w:r>
      <w:r>
        <w:rPr>
          <w:rFonts w:cstheme="minorHAnsi"/>
        </w:rPr>
        <w:t xml:space="preserve"> </w:t>
      </w:r>
      <w:r w:rsidRPr="001A1585">
        <w:rPr>
          <w:rFonts w:cstheme="minorHAnsi"/>
          <w:lang w:val="en-AU"/>
        </w:rPr>
        <w:t>unless it is given effect to (i.e. the activity is established) before then.</w:t>
      </w:r>
      <w:r w:rsidRPr="001A1585">
        <w:rPr>
          <w:rFonts w:cstheme="minorHAnsi"/>
          <w:b/>
          <w:bCs/>
          <w:lang w:val="en-AU"/>
        </w:rPr>
        <w:t xml:space="preserve"> </w:t>
      </w:r>
      <w:r w:rsidRPr="001A1585">
        <w:rPr>
          <w:rFonts w:cstheme="minorHAnsi"/>
          <w:lang w:val="en-AU"/>
        </w:rPr>
        <w:t>Application may be made under Section 125 of the Resource Management Act 1991 to extend the period for giving effect to the resource consent, and this must be submitted prior to the consent lapsing.</w:t>
      </w:r>
    </w:p>
    <w:p w14:paraId="73B9F843" w14:textId="77777777" w:rsidR="000F3EC1" w:rsidRPr="001A1585" w:rsidRDefault="000F3EC1" w:rsidP="000F3EC1">
      <w:pPr>
        <w:autoSpaceDE w:val="0"/>
        <w:autoSpaceDN w:val="0"/>
        <w:adjustRightInd w:val="0"/>
        <w:ind w:left="567" w:right="23"/>
        <w:jc w:val="both"/>
        <w:rPr>
          <w:rFonts w:cstheme="minorHAnsi"/>
          <w:lang w:val="en-AU"/>
        </w:rPr>
      </w:pPr>
    </w:p>
    <w:p w14:paraId="5E025013" w14:textId="77777777" w:rsidR="00EE4CD0" w:rsidRPr="00EE4CD0" w:rsidRDefault="00EE4CD0" w:rsidP="00EE4CD0">
      <w:pPr>
        <w:numPr>
          <w:ilvl w:val="0"/>
          <w:numId w:val="12"/>
        </w:numPr>
        <w:autoSpaceDE w:val="0"/>
        <w:autoSpaceDN w:val="0"/>
        <w:adjustRightInd w:val="0"/>
        <w:spacing w:after="120"/>
        <w:ind w:left="567" w:right="23" w:hanging="567"/>
        <w:jc w:val="both"/>
        <w:rPr>
          <w:rFonts w:ascii="Calibri" w:hAnsi="Calibri" w:cs="Calibri"/>
          <w:lang w:val="en-US"/>
        </w:rPr>
      </w:pPr>
      <w:r w:rsidRPr="00EE4CD0">
        <w:rPr>
          <w:rFonts w:cstheme="minorHAnsi"/>
          <w:b/>
          <w:bCs/>
        </w:rPr>
        <w:t>Monitoring</w:t>
      </w:r>
      <w:r w:rsidRPr="00EE4CD0">
        <w:rPr>
          <w:rFonts w:cstheme="minorHAnsi"/>
        </w:rPr>
        <w:t xml:space="preserve"> will be carried out to ensure the </w:t>
      </w:r>
      <w:r w:rsidRPr="00EE4CD0">
        <w:rPr>
          <w:rFonts w:cstheme="minorHAnsi"/>
          <w:b/>
          <w:bCs/>
        </w:rPr>
        <w:t>conditions are complied with</w:t>
      </w:r>
      <w:r w:rsidRPr="00EE4CD0">
        <w:rPr>
          <w:rFonts w:cstheme="minorHAnsi"/>
        </w:rPr>
        <w:t xml:space="preserve"> and that the development proceeds in accordance with the plans and details which were submitted with the application. </w:t>
      </w:r>
    </w:p>
    <w:p w14:paraId="19C6D6D3" w14:textId="5512CE3B" w:rsidR="00EE4CD0" w:rsidRPr="00EE4CD0" w:rsidRDefault="00EE4CD0" w:rsidP="00EE4CD0">
      <w:pPr>
        <w:ind w:left="567"/>
        <w:jc w:val="both"/>
        <w:rPr>
          <w:rFonts w:eastAsia="Times New Roman" w:cstheme="minorHAnsi"/>
          <w:lang w:val="en-AU"/>
        </w:rPr>
      </w:pPr>
      <w:r w:rsidRPr="00EE4CD0">
        <w:rPr>
          <w:rFonts w:ascii="Calibri" w:hAnsi="Calibri" w:cs="Calibri"/>
          <w:lang w:val="en-US"/>
        </w:rPr>
        <w:t xml:space="preserve">The Council will require payment of its </w:t>
      </w:r>
      <w:r w:rsidRPr="00EE4CD0">
        <w:rPr>
          <w:rFonts w:ascii="Calibri" w:hAnsi="Calibri" w:cs="Calibri"/>
          <w:b/>
          <w:bCs/>
          <w:lang w:val="en-US"/>
        </w:rPr>
        <w:t>administrative charges</w:t>
      </w:r>
      <w:r w:rsidRPr="00EE4CD0">
        <w:rPr>
          <w:rFonts w:ascii="Calibri" w:hAnsi="Calibri" w:cs="Calibri"/>
          <w:lang w:val="en-US"/>
        </w:rPr>
        <w:t xml:space="preserve"> in relation to monitoring, under section 36 of the Resource Management Act 1991. </w:t>
      </w:r>
      <w:r w:rsidRPr="00EE4CD0">
        <w:rPr>
          <w:rFonts w:eastAsia="Times New Roman" w:cstheme="minorHAnsi"/>
          <w:lang w:val="en-AU"/>
        </w:rPr>
        <w:t xml:space="preserve">The monitoring programme administration fee and </w:t>
      </w:r>
      <w:r w:rsidRPr="00EE4CD0">
        <w:rPr>
          <w:rFonts w:eastAsia="Times New Roman" w:cstheme="minorHAnsi"/>
          <w:color w:val="FF0000"/>
          <w:lang w:val="en-AU"/>
        </w:rPr>
        <w:t>initial inspection fee OR document</w:t>
      </w:r>
      <w:r w:rsidR="00AB6273">
        <w:rPr>
          <w:rFonts w:eastAsia="Times New Roman" w:cstheme="minorHAnsi"/>
          <w:color w:val="FF0000"/>
          <w:lang w:val="en-AU"/>
        </w:rPr>
        <w:t xml:space="preserve"> verification fee</w:t>
      </w:r>
      <w:r w:rsidRPr="00EE4CD0">
        <w:rPr>
          <w:rFonts w:eastAsia="Times New Roman" w:cstheme="minorHAnsi"/>
          <w:i/>
          <w:iCs/>
          <w:color w:val="FF0000"/>
          <w:lang w:val="en-AU"/>
        </w:rPr>
        <w:t xml:space="preserve"> </w:t>
      </w:r>
      <w:r w:rsidRPr="00EE4CD0">
        <w:rPr>
          <w:rFonts w:eastAsia="Times New Roman" w:cstheme="minorHAnsi"/>
          <w:lang w:val="en-AU"/>
        </w:rPr>
        <w:t xml:space="preserve">will be charged to the applicant with the consent processing costs. If </w:t>
      </w:r>
      <w:r w:rsidRPr="00EE4CD0">
        <w:rPr>
          <w:rFonts w:ascii="Calibri" w:hAnsi="Calibri" w:cs="Calibri"/>
          <w:lang w:val="en-US"/>
        </w:rPr>
        <w:t>more than one inspection, or additional monitoring activities (including those relating to non-compliance with conditions), are required,</w:t>
      </w:r>
      <w:r w:rsidRPr="00EE4CD0">
        <w:rPr>
          <w:rFonts w:eastAsia="Times New Roman" w:cstheme="minorHAnsi"/>
          <w:lang w:val="en-AU"/>
        </w:rPr>
        <w:t xml:space="preserve"> the additional time will be invoiced to the consent holder when the monitoring is carried out, at the applicable hourly rate.  </w:t>
      </w:r>
      <w:r w:rsidRPr="00EE4CD0">
        <w:rPr>
          <w:rFonts w:ascii="Calibri" w:hAnsi="Calibri" w:cs="Calibri"/>
          <w:lang w:val="en-US"/>
        </w:rPr>
        <w:t xml:space="preserve">The current monitoring charges are outlined on the </w:t>
      </w:r>
      <w:hyperlink r:id="rId13" w:history="1">
        <w:r w:rsidRPr="00EE4CD0">
          <w:rPr>
            <w:rFonts w:ascii="Calibri" w:hAnsi="Calibri" w:cs="Calibri"/>
            <w:color w:val="0563C1" w:themeColor="hyperlink"/>
            <w:u w:val="single"/>
            <w:lang w:val="en-US"/>
          </w:rPr>
          <w:t>Resource Management Fee Schedule</w:t>
        </w:r>
      </w:hyperlink>
      <w:r w:rsidRPr="00EE4CD0">
        <w:rPr>
          <w:rFonts w:ascii="Calibri" w:hAnsi="Calibri" w:cs="Calibri"/>
          <w:lang w:val="en-US"/>
        </w:rPr>
        <w:t xml:space="preserve">. </w:t>
      </w:r>
    </w:p>
    <w:p w14:paraId="5CD16FC6" w14:textId="77777777" w:rsidR="00916280" w:rsidRPr="00EE4CD0" w:rsidRDefault="00916280" w:rsidP="00320706">
      <w:pPr>
        <w:autoSpaceDE w:val="0"/>
        <w:autoSpaceDN w:val="0"/>
        <w:adjustRightInd w:val="0"/>
        <w:ind w:left="567" w:right="23" w:hanging="567"/>
        <w:jc w:val="both"/>
        <w:rPr>
          <w:rFonts w:eastAsia="Times New Roman" w:cstheme="minorHAnsi"/>
          <w:lang w:val="en-AU"/>
        </w:rPr>
      </w:pPr>
    </w:p>
    <w:p w14:paraId="69B9DBFD" w14:textId="77777777" w:rsidR="00FA2951" w:rsidRPr="00D85957" w:rsidRDefault="00FA2951" w:rsidP="00FA2951">
      <w:pPr>
        <w:numPr>
          <w:ilvl w:val="0"/>
          <w:numId w:val="12"/>
        </w:numPr>
        <w:ind w:left="567" w:hanging="567"/>
        <w:jc w:val="both"/>
        <w:rPr>
          <w:rFonts w:eastAsia="Calibri" w:cstheme="minorHAnsi"/>
          <w:lang w:val="en-US"/>
        </w:rPr>
      </w:pPr>
      <w:r w:rsidRPr="00D85957">
        <w:rPr>
          <w:rFonts w:cstheme="minorHAnsi"/>
          <w:iCs/>
          <w:color w:val="000000"/>
        </w:rPr>
        <w:t xml:space="preserve">As the site is shown by Council </w:t>
      </w:r>
      <w:r w:rsidRPr="00D85957">
        <w:rPr>
          <w:rFonts w:cstheme="minorHAnsi"/>
          <w:b/>
          <w:iCs/>
          <w:color w:val="000000"/>
        </w:rPr>
        <w:t>flood hazard</w:t>
      </w:r>
      <w:r w:rsidRPr="00D85957">
        <w:rPr>
          <w:rFonts w:cstheme="minorHAnsi"/>
          <w:iCs/>
          <w:color w:val="000000"/>
        </w:rPr>
        <w:t xml:space="preserve"> </w:t>
      </w:r>
      <w:r w:rsidRPr="00D85957">
        <w:rPr>
          <w:rFonts w:cstheme="minorHAnsi"/>
          <w:iCs/>
        </w:rPr>
        <w:t xml:space="preserve">modelling to be affected by flooding in a 2% annual exceedance probability event, the land is considered to be subject to a natural hazard and the building consent application will be considered under section 71 – 72 of the Building Act. If adequate </w:t>
      </w:r>
      <w:r w:rsidRPr="00D85957">
        <w:rPr>
          <w:rFonts w:cstheme="minorHAnsi"/>
          <w:iCs/>
          <w:color w:val="000000"/>
        </w:rPr>
        <w:t>provision for protection from this natural hazard is not made, the building consent will be granted subject to the condition that a natural hazard notice will be entered on the record of title.  Please contact the Duty Building Consent Officer for more information (</w:t>
      </w:r>
      <w:hyperlink r:id="rId14" w:history="1">
        <w:r w:rsidRPr="00D85957">
          <w:rPr>
            <w:rStyle w:val="Hyperlink"/>
            <w:rFonts w:cstheme="minorHAnsi"/>
            <w:iCs/>
          </w:rPr>
          <w:t>dutybco@ccc.govt.nz</w:t>
        </w:r>
      </w:hyperlink>
      <w:r w:rsidRPr="00D85957">
        <w:rPr>
          <w:rFonts w:cstheme="minorHAnsi"/>
          <w:iCs/>
          <w:color w:val="000000"/>
        </w:rPr>
        <w:t xml:space="preserve">). </w:t>
      </w:r>
      <w:r w:rsidRPr="00D85957">
        <w:rPr>
          <w:rFonts w:cstheme="minorHAnsi"/>
          <w:i/>
          <w:iCs/>
          <w:color w:val="FF0000"/>
        </w:rPr>
        <w:t>Check floor levels advice and include when a site</w:t>
      </w:r>
      <w:r w:rsidRPr="00D85957">
        <w:rPr>
          <w:rFonts w:cstheme="minorHAnsi"/>
          <w:i/>
          <w:color w:val="FF0000"/>
        </w:rPr>
        <w:t xml:space="preserve"> is within the 50yr flood extent</w:t>
      </w:r>
    </w:p>
    <w:p w14:paraId="1A3969AE" w14:textId="77777777" w:rsidR="00FA2951" w:rsidRPr="00D85957" w:rsidRDefault="00FA2951" w:rsidP="00A03132">
      <w:pPr>
        <w:pStyle w:val="ListParagraph"/>
        <w:ind w:left="0"/>
        <w:rPr>
          <w:rFonts w:eastAsia="Calibri" w:cstheme="minorHAnsi"/>
          <w:lang w:val="en-US"/>
        </w:rPr>
      </w:pPr>
    </w:p>
    <w:p w14:paraId="66BFD06F" w14:textId="77777777" w:rsidR="00FD2919" w:rsidRPr="00D85957" w:rsidRDefault="00FD2919" w:rsidP="00FD2919">
      <w:pPr>
        <w:pStyle w:val="ListParagraph"/>
        <w:numPr>
          <w:ilvl w:val="0"/>
          <w:numId w:val="12"/>
        </w:numPr>
        <w:spacing w:after="160" w:line="259" w:lineRule="auto"/>
        <w:ind w:left="567" w:hanging="567"/>
        <w:jc w:val="both"/>
        <w:rPr>
          <w:rFonts w:cstheme="minorHAnsi"/>
        </w:rPr>
      </w:pPr>
      <w:r w:rsidRPr="00D85957">
        <w:rPr>
          <w:rFonts w:cstheme="minorHAnsi"/>
          <w:i/>
          <w:iCs/>
          <w:color w:val="FF0000"/>
        </w:rPr>
        <w:t xml:space="preserve">Noise attenuation outside the Central City: </w:t>
      </w:r>
      <w:r w:rsidRPr="00D85957">
        <w:rPr>
          <w:rFonts w:cstheme="minorHAnsi"/>
        </w:rPr>
        <w:t xml:space="preserve">At the time of the lodgement of building consent, the consent holder will need to provide a </w:t>
      </w:r>
      <w:r w:rsidRPr="00D85957">
        <w:rPr>
          <w:rFonts w:cstheme="minorHAnsi"/>
          <w:b/>
          <w:bCs/>
        </w:rPr>
        <w:t>design report prepared by a suitably qualified acoustics specialist</w:t>
      </w:r>
      <w:r w:rsidRPr="00D85957">
        <w:rPr>
          <w:rFonts w:cstheme="minorHAnsi"/>
        </w:rPr>
        <w:t xml:space="preserve"> stating that the design is capable of achieving compliance with District Plan Rule 6.1.7.2.1 Sensitive activities near roads and railways (including mechanical ventilation and air conditioning where required).   The development must be constructed in accordance with this information.</w:t>
      </w:r>
    </w:p>
    <w:p w14:paraId="67AC22DD" w14:textId="77777777" w:rsidR="00FD2919" w:rsidRPr="00D85957" w:rsidRDefault="00FD2919" w:rsidP="00FD2919">
      <w:pPr>
        <w:pStyle w:val="ListParagraph"/>
        <w:ind w:left="567" w:hanging="567"/>
        <w:rPr>
          <w:rFonts w:cstheme="minorHAnsi"/>
        </w:rPr>
      </w:pPr>
    </w:p>
    <w:p w14:paraId="51C271BE" w14:textId="77777777" w:rsidR="00FD2919" w:rsidRPr="00D85957" w:rsidRDefault="00FD2919" w:rsidP="00FD2919">
      <w:pPr>
        <w:pStyle w:val="ListParagraph"/>
        <w:ind w:left="567" w:hanging="567"/>
        <w:jc w:val="both"/>
        <w:rPr>
          <w:rFonts w:cstheme="minorHAnsi"/>
        </w:rPr>
      </w:pPr>
      <w:r w:rsidRPr="00D85957">
        <w:rPr>
          <w:rFonts w:cstheme="minorHAnsi"/>
        </w:rPr>
        <w:tab/>
        <w:t>If design changes are required to meet the requirements of the design report, and are outside the scope of this consent, an application under s127 for a change of conditions will need to be lodged and processed at the consent holder’s expense.</w:t>
      </w:r>
    </w:p>
    <w:p w14:paraId="2B9270B9" w14:textId="77777777" w:rsidR="00FD2919" w:rsidRPr="00D85957" w:rsidRDefault="00FD2919" w:rsidP="00FD2919">
      <w:pPr>
        <w:ind w:left="567" w:hanging="567"/>
        <w:jc w:val="both"/>
        <w:rPr>
          <w:rFonts w:eastAsia="Calibri" w:cstheme="minorHAnsi"/>
          <w:lang w:val="en-US"/>
        </w:rPr>
      </w:pPr>
    </w:p>
    <w:p w14:paraId="2BFB35DC" w14:textId="77777777" w:rsidR="00FD2919" w:rsidRPr="00D85957" w:rsidRDefault="00FD2919" w:rsidP="00FD2919">
      <w:pPr>
        <w:pStyle w:val="ListParagraph"/>
        <w:numPr>
          <w:ilvl w:val="0"/>
          <w:numId w:val="17"/>
        </w:numPr>
        <w:spacing w:after="160" w:line="259" w:lineRule="auto"/>
        <w:ind w:left="567" w:hanging="567"/>
        <w:jc w:val="both"/>
        <w:rPr>
          <w:rFonts w:cstheme="minorHAnsi"/>
        </w:rPr>
      </w:pPr>
      <w:r w:rsidRPr="00D85957">
        <w:rPr>
          <w:rFonts w:cstheme="minorHAnsi"/>
          <w:i/>
          <w:iCs/>
          <w:color w:val="FF0000"/>
        </w:rPr>
        <w:t>Noise attenuation within the Central City:</w:t>
      </w:r>
      <w:r w:rsidRPr="00D85957">
        <w:rPr>
          <w:rFonts w:cstheme="minorHAnsi"/>
        </w:rPr>
        <w:t xml:space="preserve"> At the time of the lodgement of building consent, the consent holder must demonstrate </w:t>
      </w:r>
      <w:r w:rsidRPr="00D85957">
        <w:rPr>
          <w:rFonts w:cstheme="minorHAnsi"/>
          <w:b/>
          <w:bCs/>
        </w:rPr>
        <w:t xml:space="preserve">compliance with an acceptable solution </w:t>
      </w:r>
      <w:r w:rsidRPr="00D85957">
        <w:rPr>
          <w:rFonts w:cstheme="minorHAnsi"/>
        </w:rPr>
        <w:t xml:space="preserve">listed in Appendix 6.11.4 Noise Attenuation Construction Requirements or provide a </w:t>
      </w:r>
      <w:r w:rsidRPr="00D85957">
        <w:rPr>
          <w:rFonts w:cstheme="minorHAnsi"/>
          <w:b/>
          <w:bCs/>
        </w:rPr>
        <w:t>design report prepared by a suitably qualified acoustics specialist</w:t>
      </w:r>
      <w:r w:rsidRPr="00D85957">
        <w:rPr>
          <w:rFonts w:cstheme="minorHAnsi"/>
        </w:rPr>
        <w:t xml:space="preserve"> stating that the design is capable of achieving compliance with District Plan Rule 6.1.7.2.3 Sensitive activities near roads in the Central City.   The development must be constructed in accordance with this information.</w:t>
      </w:r>
    </w:p>
    <w:p w14:paraId="734CB83B" w14:textId="77777777" w:rsidR="00FD2919" w:rsidRPr="00D85957" w:rsidRDefault="00FD2919" w:rsidP="00FD2919">
      <w:pPr>
        <w:pStyle w:val="ListParagraph"/>
        <w:spacing w:after="160" w:line="259" w:lineRule="auto"/>
        <w:ind w:left="567"/>
        <w:jc w:val="both"/>
        <w:rPr>
          <w:rFonts w:cstheme="minorHAnsi"/>
        </w:rPr>
      </w:pPr>
    </w:p>
    <w:p w14:paraId="0C3EF814" w14:textId="768F0AF2" w:rsidR="00FD2919" w:rsidRPr="00D85957" w:rsidRDefault="00FD2919" w:rsidP="00FD2919">
      <w:pPr>
        <w:pStyle w:val="ListParagraph"/>
        <w:ind w:left="567"/>
        <w:rPr>
          <w:rFonts w:cstheme="minorHAnsi"/>
        </w:rPr>
      </w:pPr>
      <w:r w:rsidRPr="00D85957">
        <w:rPr>
          <w:rFonts w:cstheme="minorHAnsi"/>
        </w:rPr>
        <w:t>If design changes are required to meet the requirements of rule 6.1.7.2.3, and are outside the scope of this consent,  an application under s127 for a change of conditions will need to be lodged and processed at the consent holder’s expense.</w:t>
      </w:r>
    </w:p>
    <w:p w14:paraId="5BA905F3" w14:textId="77777777" w:rsidR="00FD2919" w:rsidRPr="00D85957" w:rsidRDefault="00FD2919" w:rsidP="00FD2919">
      <w:pPr>
        <w:pStyle w:val="ListParagraph"/>
        <w:ind w:left="0"/>
        <w:rPr>
          <w:rFonts w:eastAsia="Calibri" w:cstheme="minorHAnsi"/>
          <w:lang w:val="en-US"/>
        </w:rPr>
      </w:pPr>
    </w:p>
    <w:p w14:paraId="4769B766" w14:textId="77777777" w:rsidR="008E1E16" w:rsidRPr="00D85957" w:rsidRDefault="008E1E16" w:rsidP="008E1E16">
      <w:pPr>
        <w:numPr>
          <w:ilvl w:val="0"/>
          <w:numId w:val="12"/>
        </w:numPr>
        <w:ind w:left="567" w:hanging="567"/>
        <w:jc w:val="both"/>
        <w:rPr>
          <w:rFonts w:eastAsia="Calibri" w:cstheme="minorHAnsi"/>
          <w:lang w:val="en-US"/>
        </w:rPr>
      </w:pPr>
      <w:r w:rsidRPr="00D85957">
        <w:rPr>
          <w:rFonts w:eastAsia="Calibri" w:cstheme="minorHAnsi"/>
          <w:lang w:eastAsia="en-GB"/>
        </w:rPr>
        <w:t xml:space="preserve">This resource consent has been processed under the Resource Management Act 1991 and relates to </w:t>
      </w:r>
      <w:r w:rsidRPr="00D85957">
        <w:rPr>
          <w:rFonts w:eastAsia="Calibri" w:cstheme="minorHAnsi"/>
          <w:color w:val="FF0000"/>
          <w:lang w:eastAsia="en-GB"/>
        </w:rPr>
        <w:t>[District – include if consent also required from ECan]</w:t>
      </w:r>
      <w:r w:rsidRPr="00D85957">
        <w:rPr>
          <w:rFonts w:eastAsia="Calibri" w:cstheme="minorHAnsi"/>
          <w:lang w:eastAsia="en-GB"/>
        </w:rPr>
        <w:t xml:space="preserve"> </w:t>
      </w:r>
      <w:r w:rsidRPr="00D85957">
        <w:rPr>
          <w:rFonts w:eastAsia="Calibri" w:cstheme="minorHAnsi"/>
          <w:b/>
          <w:lang w:eastAsia="en-GB"/>
        </w:rPr>
        <w:t>planning matters only</w:t>
      </w:r>
      <w:r w:rsidRPr="00D85957">
        <w:rPr>
          <w:rFonts w:eastAsia="Calibri" w:cstheme="minorHAnsi"/>
          <w:lang w:eastAsia="en-GB"/>
        </w:rPr>
        <w:t xml:space="preserve">. </w:t>
      </w:r>
      <w:r w:rsidRPr="00D85957">
        <w:rPr>
          <w:rFonts w:eastAsia="Times New Roman" w:cstheme="minorHAnsi"/>
        </w:rPr>
        <w:t>You will also need to comply with the requirements of the Building Act 2004 and any other legislative requirements (including but not limited to Environment Canterbury Regional Plans, health licence, liquor licence, archaeological authority, certificate of title restrictions such as covenants, consent notices, encumbrances, right of way or easement restrictions, landowner approval where required).</w:t>
      </w:r>
    </w:p>
    <w:p w14:paraId="3DAD8C5C" w14:textId="77777777" w:rsidR="008E1E16" w:rsidRPr="00D85957" w:rsidRDefault="008E1E16" w:rsidP="008E1E16">
      <w:pPr>
        <w:jc w:val="both"/>
        <w:rPr>
          <w:rFonts w:eastAsia="Calibri" w:cstheme="minorHAnsi"/>
          <w:lang w:val="en-US"/>
        </w:rPr>
      </w:pPr>
    </w:p>
    <w:p w14:paraId="45EE8A20" w14:textId="77777777" w:rsidR="008E1E16" w:rsidRPr="00D85957" w:rsidRDefault="008E1E16" w:rsidP="008E1E16">
      <w:pPr>
        <w:numPr>
          <w:ilvl w:val="0"/>
          <w:numId w:val="12"/>
        </w:numPr>
        <w:ind w:left="567" w:hanging="567"/>
        <w:jc w:val="both"/>
        <w:rPr>
          <w:rFonts w:eastAsia="Calibri" w:cstheme="minorHAnsi"/>
          <w:lang w:val="en-US"/>
        </w:rPr>
      </w:pPr>
      <w:r w:rsidRPr="00D85957">
        <w:rPr>
          <w:rFonts w:eastAsia="Calibri" w:cstheme="minorHAnsi"/>
        </w:rPr>
        <w:t xml:space="preserve">For more information about the </w:t>
      </w:r>
      <w:r w:rsidRPr="00D85957">
        <w:rPr>
          <w:rFonts w:eastAsia="Calibri" w:cstheme="minorHAnsi"/>
          <w:b/>
        </w:rPr>
        <w:t>building consent process</w:t>
      </w:r>
      <w:r w:rsidRPr="00D85957">
        <w:rPr>
          <w:rFonts w:eastAsia="Calibri" w:cstheme="minorHAnsi"/>
        </w:rPr>
        <w:t xml:space="preserve"> please contact our Duty Building Consent Officer (phone 941 8999) or go to our website </w:t>
      </w:r>
      <w:hyperlink r:id="rId15" w:history="1">
        <w:r w:rsidRPr="00D85957">
          <w:rPr>
            <w:rStyle w:val="Hyperlink"/>
            <w:rFonts w:eastAsia="Calibri" w:cstheme="minorHAnsi"/>
          </w:rPr>
          <w:t>https://ccc.govt.nz/consents-and-licences/</w:t>
        </w:r>
      </w:hyperlink>
      <w:r w:rsidRPr="00D85957">
        <w:rPr>
          <w:rStyle w:val="Hyperlink"/>
          <w:rFonts w:eastAsia="Calibri" w:cstheme="minorHAnsi"/>
        </w:rPr>
        <w:t xml:space="preserve"> </w:t>
      </w:r>
      <w:r w:rsidRPr="00D85957">
        <w:rPr>
          <w:rFonts w:cstheme="minorHAnsi"/>
          <w:i/>
          <w:iCs/>
          <w:color w:val="FF0000"/>
        </w:rPr>
        <w:t>Include when the application relates to conversion of the use of an existing building, or other similar situations where the applicant may not be aware that a building consent is required.</w:t>
      </w:r>
    </w:p>
    <w:p w14:paraId="6B35CC42" w14:textId="77777777" w:rsidR="008E1E16" w:rsidRPr="00D85957" w:rsidRDefault="008E1E16" w:rsidP="008E1E16">
      <w:pPr>
        <w:jc w:val="both"/>
        <w:rPr>
          <w:rFonts w:cstheme="minorHAnsi"/>
          <w:color w:val="FF0000"/>
          <w:lang w:val="en-US"/>
        </w:rPr>
      </w:pPr>
      <w:r w:rsidRPr="00D85957">
        <w:rPr>
          <w:rFonts w:eastAsia="Calibri" w:cstheme="minorHAnsi"/>
        </w:rPr>
        <w:t xml:space="preserve">  </w:t>
      </w:r>
    </w:p>
    <w:p w14:paraId="516D4A1A" w14:textId="77777777" w:rsidR="00C70EE2" w:rsidRPr="00E36965" w:rsidRDefault="00C70EE2" w:rsidP="00C70EE2">
      <w:pPr>
        <w:numPr>
          <w:ilvl w:val="0"/>
          <w:numId w:val="12"/>
        </w:numPr>
        <w:ind w:left="567" w:hanging="567"/>
        <w:jc w:val="both"/>
        <w:rPr>
          <w:rFonts w:eastAsia="Calibri" w:cstheme="minorHAnsi"/>
          <w:i/>
          <w:iCs/>
          <w:lang w:val="en-US"/>
        </w:rPr>
      </w:pPr>
      <w:r w:rsidRPr="00E36965">
        <w:rPr>
          <w:rFonts w:cstheme="minorHAnsi"/>
          <w:i/>
          <w:iCs/>
          <w:color w:val="FF0000"/>
          <w:lang w:val="en-US"/>
        </w:rPr>
        <w:t>New/altered vehicle crossing</w:t>
      </w:r>
    </w:p>
    <w:p w14:paraId="68C0A7A7" w14:textId="77777777" w:rsidR="00C70EE2" w:rsidRDefault="00C70EE2" w:rsidP="00C70EE2">
      <w:pPr>
        <w:ind w:left="567"/>
        <w:jc w:val="both"/>
      </w:pPr>
      <w:r w:rsidRPr="00A65CEE">
        <w:rPr>
          <w:rFonts w:cstheme="minorHAnsi"/>
          <w:lang w:val="en-US"/>
        </w:rPr>
        <w:t xml:space="preserve">As the proposal involves the construction or alteration of a </w:t>
      </w:r>
      <w:r w:rsidRPr="00A65CEE">
        <w:rPr>
          <w:rFonts w:cstheme="minorHAnsi"/>
          <w:b/>
          <w:lang w:val="en-US"/>
        </w:rPr>
        <w:t>vehicle crossing</w:t>
      </w:r>
      <w:r w:rsidRPr="00A65CEE">
        <w:rPr>
          <w:rFonts w:cstheme="minorHAnsi"/>
          <w:lang w:val="en-US"/>
        </w:rPr>
        <w:t xml:space="preserve">, a Vehicle Crossing Application to the Council's Transport Unit is required.  Please refer to our webpage for more information: </w:t>
      </w:r>
      <w:hyperlink r:id="rId16" w:history="1">
        <w:r w:rsidRPr="00E36965">
          <w:rPr>
            <w:rFonts w:eastAsia="Calibri" w:cstheme="minorHAnsi"/>
            <w:color w:val="0070C0"/>
            <w:u w:val="single"/>
          </w:rPr>
          <w:t>Vehicle crossings : Christchurch City Council</w:t>
        </w:r>
      </w:hyperlink>
      <w:r w:rsidRPr="00E36965">
        <w:rPr>
          <w:rStyle w:val="Hyperlink"/>
          <w:rFonts w:cstheme="minorHAnsi"/>
          <w:color w:val="auto"/>
          <w:u w:val="none"/>
          <w:lang w:val="en-US"/>
        </w:rPr>
        <w:t xml:space="preserve">. </w:t>
      </w:r>
      <w:r w:rsidRPr="006658ED">
        <w:t>Please allow plenty of time for your vehicle crossing application. If any changes are needed to the road layout or markings it may require consultation and approval by Council, the Parking Committee or the local Community Board (depending on the changes) and can take up to 3 months. The costs of making the changes must be met by the consent holder.</w:t>
      </w:r>
    </w:p>
    <w:p w14:paraId="41EC9433" w14:textId="77777777" w:rsidR="00C70EE2" w:rsidRDefault="00C70EE2" w:rsidP="00C70EE2">
      <w:pPr>
        <w:ind w:left="567"/>
        <w:jc w:val="both"/>
      </w:pPr>
    </w:p>
    <w:p w14:paraId="2BFE3CE6" w14:textId="77777777" w:rsidR="00C70EE2" w:rsidRPr="00E36965" w:rsidRDefault="00C70EE2" w:rsidP="00C70EE2">
      <w:pPr>
        <w:numPr>
          <w:ilvl w:val="0"/>
          <w:numId w:val="12"/>
        </w:numPr>
        <w:ind w:left="567" w:hanging="567"/>
        <w:jc w:val="both"/>
        <w:rPr>
          <w:rFonts w:ascii="Aptos" w:eastAsia="Times New Roman" w:hAnsi="Aptos"/>
          <w:lang w:eastAsia="zh-CN"/>
        </w:rPr>
      </w:pPr>
      <w:r w:rsidRPr="00E36965">
        <w:rPr>
          <w:rFonts w:eastAsia="Calibri" w:cstheme="minorHAnsi"/>
          <w:i/>
          <w:iCs/>
          <w:color w:val="FF0000"/>
        </w:rPr>
        <w:t>Redundant vehicle crossing</w:t>
      </w:r>
    </w:p>
    <w:p w14:paraId="53730B43" w14:textId="77777777" w:rsidR="00C70EE2" w:rsidRPr="00E36965" w:rsidRDefault="00C70EE2" w:rsidP="00C70EE2">
      <w:pPr>
        <w:ind w:left="567" w:hanging="567"/>
        <w:jc w:val="both"/>
        <w:rPr>
          <w:rFonts w:ascii="Aptos" w:eastAsia="Times New Roman" w:hAnsi="Aptos"/>
          <w:lang w:eastAsia="zh-CN"/>
        </w:rPr>
      </w:pPr>
      <w:r>
        <w:rPr>
          <w:rFonts w:eastAsia="Calibri" w:cstheme="minorHAnsi"/>
        </w:rPr>
        <w:lastRenderedPageBreak/>
        <w:tab/>
      </w:r>
      <w:r w:rsidRPr="00E36965">
        <w:rPr>
          <w:rFonts w:eastAsia="Calibri" w:cstheme="minorHAnsi"/>
        </w:rPr>
        <w:t xml:space="preserve">As the proposed development will result in the redundancy of an existing </w:t>
      </w:r>
      <w:r w:rsidRPr="00E36965">
        <w:rPr>
          <w:rFonts w:eastAsia="Calibri" w:cstheme="minorHAnsi"/>
          <w:b/>
          <w:bCs/>
        </w:rPr>
        <w:t>vehicle crossing</w:t>
      </w:r>
      <w:r w:rsidRPr="00E36965">
        <w:rPr>
          <w:rFonts w:eastAsia="Calibri" w:cstheme="minorHAnsi"/>
        </w:rPr>
        <w:t xml:space="preserve">, the consent holder will need to consult with the Council’s Vehicle Crossing Engineer to reinstate the redundant crossing. Please refer to our webpage for more information: </w:t>
      </w:r>
      <w:hyperlink r:id="rId17" w:history="1">
        <w:r w:rsidRPr="00E36965">
          <w:rPr>
            <w:rFonts w:eastAsia="Calibri" w:cstheme="minorHAnsi"/>
            <w:color w:val="0070C0"/>
            <w:u w:val="single"/>
          </w:rPr>
          <w:t>Vehicle crossings : Christchurch City Council</w:t>
        </w:r>
      </w:hyperlink>
      <w:r w:rsidRPr="00E36965">
        <w:rPr>
          <w:rFonts w:eastAsia="Calibri" w:cstheme="minorHAnsi"/>
        </w:rPr>
        <w:t>. The costs of making the changes must be met by the consent holder.</w:t>
      </w:r>
    </w:p>
    <w:p w14:paraId="7F83DCA8" w14:textId="77777777" w:rsidR="00C70EE2" w:rsidRDefault="00C70EE2" w:rsidP="00C70EE2">
      <w:pPr>
        <w:pStyle w:val="ListParagraph"/>
        <w:ind w:left="0"/>
        <w:rPr>
          <w:rFonts w:eastAsia="Calibri" w:cstheme="minorHAnsi"/>
          <w:lang w:val="en-US"/>
        </w:rPr>
      </w:pPr>
    </w:p>
    <w:p w14:paraId="00B518A3" w14:textId="77777777" w:rsidR="00C70EE2" w:rsidRPr="00665DB6" w:rsidRDefault="00C70EE2" w:rsidP="00C70EE2">
      <w:pPr>
        <w:numPr>
          <w:ilvl w:val="0"/>
          <w:numId w:val="12"/>
        </w:numPr>
        <w:ind w:left="567" w:hanging="567"/>
        <w:jc w:val="both"/>
        <w:rPr>
          <w:rFonts w:eastAsia="Calibri" w:cstheme="minorHAnsi"/>
          <w:i/>
          <w:iCs/>
          <w:lang w:val="en-US"/>
        </w:rPr>
      </w:pPr>
      <w:r w:rsidRPr="00665DB6">
        <w:rPr>
          <w:rFonts w:eastAsia="Calibri" w:cstheme="minorHAnsi"/>
          <w:i/>
          <w:iCs/>
          <w:color w:val="FF0000"/>
          <w:lang w:val="en-AU"/>
        </w:rPr>
        <w:t>Structure on legal road</w:t>
      </w:r>
      <w:r w:rsidRPr="00665DB6">
        <w:rPr>
          <w:rFonts w:eastAsia="Calibri" w:cstheme="minorHAnsi"/>
          <w:i/>
          <w:iCs/>
          <w:lang w:val="en-AU"/>
        </w:rPr>
        <w:t xml:space="preserve"> </w:t>
      </w:r>
    </w:p>
    <w:p w14:paraId="3E7EE594" w14:textId="77777777" w:rsidR="00C70EE2" w:rsidRDefault="00C70EE2" w:rsidP="00C70EE2">
      <w:pPr>
        <w:ind w:left="567"/>
        <w:jc w:val="both"/>
        <w:rPr>
          <w:rFonts w:eastAsia="Calibri" w:cstheme="minorHAnsi"/>
          <w:lang w:val="en-US"/>
        </w:rPr>
      </w:pPr>
      <w:r w:rsidRPr="00665DB6">
        <w:rPr>
          <w:rFonts w:eastAsia="Calibri" w:cstheme="minorHAnsi"/>
          <w:lang w:val="en-AU"/>
        </w:rPr>
        <w:t xml:space="preserve">Separate permission to erect a structure on legal road is required from the Council’s Transport Unit for the proposed </w:t>
      </w:r>
      <w:r w:rsidRPr="00665DB6">
        <w:rPr>
          <w:rFonts w:eastAsia="Calibri" w:cstheme="minorHAnsi"/>
          <w:color w:val="FF0000"/>
          <w:lang w:val="en-AU"/>
        </w:rPr>
        <w:t>garage</w:t>
      </w:r>
      <w:r w:rsidRPr="00665DB6">
        <w:rPr>
          <w:rFonts w:eastAsia="Calibri" w:cstheme="minorHAnsi"/>
          <w:lang w:val="en-AU"/>
        </w:rPr>
        <w:t xml:space="preserve">.  This requires an application to be lodged under the Structures on Road Policy.  Please refer to Council’s website for the Policy and application form: </w:t>
      </w:r>
      <w:hyperlink r:id="rId18" w:history="1">
        <w:r w:rsidRPr="00124481">
          <w:rPr>
            <w:rFonts w:eastAsia="Calibri" w:cstheme="minorHAnsi"/>
            <w:color w:val="0070C0"/>
            <w:u w:val="single"/>
            <w:lang w:val="en-AU"/>
          </w:rPr>
          <w:t>Structures on Roads Policy : Christchurch City Council</w:t>
        </w:r>
      </w:hyperlink>
      <w:r w:rsidRPr="00665DB6">
        <w:rPr>
          <w:rFonts w:eastAsia="Calibri" w:cstheme="minorHAnsi"/>
          <w:lang w:val="en-AU"/>
        </w:rPr>
        <w:t xml:space="preserve"> Please note that there are fees and possibly a licence or lease required as part of any application and approval.</w:t>
      </w:r>
    </w:p>
    <w:p w14:paraId="2A901177" w14:textId="77777777" w:rsidR="00CB4362" w:rsidRPr="00C70EE2" w:rsidRDefault="00CB4362" w:rsidP="00CB4362">
      <w:pPr>
        <w:pStyle w:val="ListParagraph"/>
        <w:rPr>
          <w:rFonts w:eastAsia="Calibri" w:cstheme="minorHAnsi"/>
          <w:i/>
          <w:iCs/>
          <w:color w:val="FF0000"/>
          <w:lang w:val="en-US"/>
        </w:rPr>
      </w:pPr>
    </w:p>
    <w:p w14:paraId="03531822" w14:textId="0CDD57DB" w:rsidR="00EE4CD0" w:rsidRPr="00EE4CD0" w:rsidRDefault="00EE4CD0" w:rsidP="00EE4CD0">
      <w:pPr>
        <w:numPr>
          <w:ilvl w:val="0"/>
          <w:numId w:val="12"/>
        </w:numPr>
        <w:ind w:left="567" w:hanging="567"/>
        <w:jc w:val="both"/>
        <w:rPr>
          <w:rFonts w:eastAsia="Calibri" w:cstheme="minorHAnsi"/>
          <w:lang w:val="en-US"/>
        </w:rPr>
      </w:pPr>
      <w:r w:rsidRPr="00EE4CD0">
        <w:rPr>
          <w:rFonts w:eastAsia="Calibri" w:cstheme="minorHAnsi"/>
          <w:i/>
          <w:iCs/>
          <w:color w:val="FF0000"/>
        </w:rPr>
        <w:t>Where manoeuvring is non-compliant:</w:t>
      </w:r>
    </w:p>
    <w:p w14:paraId="25D185C7" w14:textId="77777777" w:rsidR="00EE4CD0" w:rsidRPr="00EE4CD0" w:rsidRDefault="00EE4CD0" w:rsidP="00EE4CD0">
      <w:pPr>
        <w:ind w:left="567"/>
        <w:jc w:val="both"/>
        <w:rPr>
          <w:rFonts w:eastAsia="Calibri" w:cstheme="minorHAnsi"/>
          <w:lang w:val="en-US"/>
        </w:rPr>
      </w:pPr>
      <w:r w:rsidRPr="00EE4CD0">
        <w:rPr>
          <w:rFonts w:eastAsia="Calibri" w:cstheme="minorHAnsi"/>
          <w:b/>
          <w:bCs/>
          <w:lang w:val="en-US"/>
        </w:rPr>
        <w:t xml:space="preserve">Vehicle manoeuvring: </w:t>
      </w:r>
      <w:r w:rsidRPr="00EE4CD0">
        <w:rPr>
          <w:rFonts w:eastAsia="Calibri" w:cstheme="minorHAnsi"/>
          <w:lang w:val="en-US"/>
        </w:rPr>
        <w:t>The consent holder should make prospective purchasers and/or tenants aware that the vehicle manoeuvring for Unit(s) + does not comply with the District Plan, which means that additional manoeuvres are required for the 85</w:t>
      </w:r>
      <w:r w:rsidRPr="00EE4CD0">
        <w:rPr>
          <w:rFonts w:eastAsia="Calibri" w:cstheme="minorHAnsi"/>
          <w:vertAlign w:val="superscript"/>
          <w:lang w:val="en-US"/>
        </w:rPr>
        <w:t>th</w:t>
      </w:r>
      <w:r w:rsidRPr="00EE4CD0">
        <w:rPr>
          <w:rFonts w:eastAsia="Calibri" w:cstheme="minorHAnsi"/>
          <w:lang w:val="en-US"/>
        </w:rPr>
        <w:t xml:space="preserve"> percentile vehicle to access/exit the carpark/garage for Unit(s) +, and that a larger vehicle may not be able to access the space at all.  An 85</w:t>
      </w:r>
      <w:r w:rsidRPr="00EE4CD0">
        <w:rPr>
          <w:rFonts w:eastAsia="Calibri" w:cstheme="minorHAnsi"/>
          <w:vertAlign w:val="superscript"/>
          <w:lang w:val="en-US"/>
        </w:rPr>
        <w:t>th</w:t>
      </w:r>
      <w:r w:rsidRPr="00EE4CD0">
        <w:rPr>
          <w:rFonts w:eastAsia="Calibri" w:cstheme="minorHAnsi"/>
          <w:lang w:val="en-US"/>
        </w:rPr>
        <w:t xml:space="preserve"> percentile vehicle equates to an intermediate sedan. </w:t>
      </w:r>
    </w:p>
    <w:p w14:paraId="7205EA53" w14:textId="77777777" w:rsidR="00EE4CD0" w:rsidRPr="00EE4CD0" w:rsidRDefault="00EE4CD0" w:rsidP="00EE4CD0">
      <w:pPr>
        <w:ind w:left="567"/>
        <w:jc w:val="both"/>
        <w:rPr>
          <w:rFonts w:eastAsia="Calibri" w:cstheme="minorHAnsi"/>
          <w:b/>
          <w:bCs/>
          <w:lang w:val="en-US"/>
        </w:rPr>
      </w:pPr>
    </w:p>
    <w:p w14:paraId="67FB6A7C" w14:textId="77777777" w:rsidR="00EE4CD0" w:rsidRPr="00EE4CD0" w:rsidRDefault="00EE4CD0" w:rsidP="00EE4CD0">
      <w:pPr>
        <w:numPr>
          <w:ilvl w:val="0"/>
          <w:numId w:val="12"/>
        </w:numPr>
        <w:ind w:left="567" w:hanging="567"/>
        <w:jc w:val="both"/>
        <w:rPr>
          <w:rFonts w:eastAsia="Calibri" w:cstheme="minorHAnsi"/>
        </w:rPr>
      </w:pPr>
      <w:r w:rsidRPr="00EE4CD0">
        <w:rPr>
          <w:rFonts w:eastAsia="Calibri" w:cstheme="minorHAnsi"/>
          <w:i/>
          <w:iCs/>
          <w:color w:val="FF0000"/>
          <w:lang w:val="en-US"/>
        </w:rPr>
        <w:t>Where maneouvring is compliant but tight for 85%ile vehicle</w:t>
      </w:r>
    </w:p>
    <w:p w14:paraId="33310C76" w14:textId="77777777" w:rsidR="00EE4CD0" w:rsidRPr="00EE4CD0" w:rsidRDefault="00EE4CD0" w:rsidP="00EE4CD0">
      <w:pPr>
        <w:ind w:left="567"/>
        <w:jc w:val="both"/>
        <w:rPr>
          <w:rFonts w:eastAsia="Calibri" w:cstheme="minorHAnsi"/>
        </w:rPr>
      </w:pPr>
      <w:r w:rsidRPr="00EE4CD0">
        <w:rPr>
          <w:rFonts w:eastAsia="Calibri" w:cstheme="minorHAnsi"/>
          <w:b/>
          <w:bCs/>
        </w:rPr>
        <w:t>Vehicle manoeuvring</w:t>
      </w:r>
      <w:r w:rsidRPr="00EE4CD0">
        <w:rPr>
          <w:rFonts w:eastAsia="Calibri" w:cstheme="minorHAnsi"/>
        </w:rPr>
        <w:t xml:space="preserve"> assessed for this resource consent is compliant with the layout shown. Any addition of kerbing or similar features that impede the movement of vehicles may affect manoeuvring and lead to a non-compliance requiring an additional consent or change of conditions. </w:t>
      </w:r>
    </w:p>
    <w:p w14:paraId="7BB7D68B" w14:textId="77777777" w:rsidR="00EE4CD0" w:rsidRPr="00EE4CD0" w:rsidRDefault="00EE4CD0" w:rsidP="00EE4CD0">
      <w:pPr>
        <w:ind w:left="567"/>
        <w:jc w:val="both"/>
        <w:rPr>
          <w:rFonts w:eastAsia="Calibri" w:cstheme="minorHAnsi"/>
        </w:rPr>
      </w:pPr>
    </w:p>
    <w:p w14:paraId="56AE7DDE" w14:textId="77777777" w:rsidR="00EE4CD0" w:rsidRPr="00EE4CD0" w:rsidRDefault="00EE4CD0" w:rsidP="00EE4CD0">
      <w:pPr>
        <w:ind w:left="567"/>
        <w:jc w:val="both"/>
        <w:rPr>
          <w:rFonts w:eastAsia="Calibri" w:cstheme="minorHAnsi"/>
        </w:rPr>
      </w:pPr>
      <w:r w:rsidRPr="00EE4CD0">
        <w:rPr>
          <w:rFonts w:eastAsia="Calibri" w:cstheme="minorHAnsi"/>
          <w:i/>
          <w:iCs/>
          <w:lang w:val="en-US"/>
        </w:rPr>
        <w:t xml:space="preserve"> </w:t>
      </w:r>
      <w:r w:rsidRPr="00EE4CD0">
        <w:rPr>
          <w:rFonts w:eastAsia="Calibri" w:cstheme="minorHAnsi"/>
          <w:lang w:val="en-US"/>
        </w:rPr>
        <w:t>The consent holder should make potential purchasers and/or tenants aware that manoeuvring &lt;into/out of&gt; the &lt;carpark/garage&gt; for &lt;Unit X&gt; is compliant for an 85</w:t>
      </w:r>
      <w:r w:rsidRPr="00EE4CD0">
        <w:rPr>
          <w:rFonts w:eastAsia="Calibri" w:cstheme="minorHAnsi"/>
          <w:vertAlign w:val="superscript"/>
          <w:lang w:val="en-US"/>
        </w:rPr>
        <w:t>th</w:t>
      </w:r>
      <w:r w:rsidRPr="00EE4CD0">
        <w:rPr>
          <w:rFonts w:eastAsia="Calibri" w:cstheme="minorHAnsi"/>
          <w:lang w:val="en-US"/>
        </w:rPr>
        <w:t xml:space="preserve"> percentile vehicle only, which equates to an intermediate sedan. Larger vehicles may require additional manoeuvres or may not be able to access the space.</w:t>
      </w:r>
    </w:p>
    <w:p w14:paraId="7F1F92B9" w14:textId="77777777" w:rsidR="00EE4CD0" w:rsidRPr="00EE4CD0" w:rsidRDefault="00EE4CD0" w:rsidP="00EE4CD0">
      <w:pPr>
        <w:ind w:left="567"/>
        <w:jc w:val="both"/>
        <w:rPr>
          <w:rFonts w:eastAsia="Calibri" w:cstheme="minorHAnsi"/>
        </w:rPr>
      </w:pPr>
    </w:p>
    <w:p w14:paraId="403DE5A5" w14:textId="77777777" w:rsidR="008E1E16" w:rsidRPr="00D85957" w:rsidRDefault="00056210" w:rsidP="008E1E16">
      <w:pPr>
        <w:numPr>
          <w:ilvl w:val="0"/>
          <w:numId w:val="12"/>
        </w:numPr>
        <w:ind w:left="567" w:right="20" w:hanging="567"/>
        <w:jc w:val="both"/>
        <w:rPr>
          <w:rFonts w:eastAsia="Times New Roman" w:cstheme="minorHAnsi"/>
        </w:rPr>
      </w:pPr>
      <w:r w:rsidRPr="00D85957">
        <w:rPr>
          <w:rFonts w:cstheme="minorHAnsi"/>
          <w:bCs/>
        </w:rPr>
        <w:t xml:space="preserve">Under the </w:t>
      </w:r>
      <w:hyperlink r:id="rId19" w:history="1">
        <w:r w:rsidRPr="00D85957">
          <w:rPr>
            <w:rStyle w:val="Hyperlink"/>
            <w:rFonts w:cstheme="minorHAnsi"/>
            <w:bCs/>
          </w:rPr>
          <w:t>Council’s Stormwater and Land Drainage Bylaw 2022</w:t>
        </w:r>
      </w:hyperlink>
      <w:r w:rsidRPr="00D85957">
        <w:rPr>
          <w:rFonts w:cstheme="minorHAnsi"/>
          <w:bCs/>
        </w:rPr>
        <w:t xml:space="preserve"> no person may obstruct any overland flow path or floodplains with any material or structures such as fences and retaining walls.  As the application site forms part of the flood plain for </w:t>
      </w:r>
      <w:r w:rsidRPr="00D85957">
        <w:rPr>
          <w:rFonts w:cstheme="minorHAnsi"/>
          <w:bCs/>
          <w:color w:val="FF0000"/>
        </w:rPr>
        <w:t>[name of waterway],</w:t>
      </w:r>
      <w:r w:rsidRPr="00D85957">
        <w:rPr>
          <w:rFonts w:cstheme="minorHAnsi"/>
          <w:bCs/>
        </w:rPr>
        <w:t xml:space="preserve"> any proposed fencing will require authorisation from the Asset Planning Stormwater and Waterways Team who can be contacted via email </w:t>
      </w:r>
      <w:hyperlink r:id="rId20" w:history="1">
        <w:r w:rsidRPr="00D85957">
          <w:rPr>
            <w:rStyle w:val="Hyperlink"/>
            <w:rFonts w:cstheme="minorHAnsi"/>
            <w:bCs/>
          </w:rPr>
          <w:t>Stormwater.Approvals@ccc.govt.nz</w:t>
        </w:r>
      </w:hyperlink>
      <w:r w:rsidRPr="00D85957">
        <w:rPr>
          <w:rFonts w:cstheme="minorHAnsi"/>
          <w:bCs/>
        </w:rPr>
        <w:t>.</w:t>
      </w:r>
    </w:p>
    <w:p w14:paraId="219FB366" w14:textId="77777777" w:rsidR="008E1E16" w:rsidRPr="00D85957" w:rsidRDefault="008E1E16" w:rsidP="008E1E16">
      <w:pPr>
        <w:pStyle w:val="ListParagraph"/>
        <w:ind w:left="567" w:hanging="567"/>
        <w:rPr>
          <w:rFonts w:eastAsia="Calibri" w:cstheme="minorHAnsi"/>
          <w:lang w:val="en-US"/>
        </w:rPr>
      </w:pPr>
    </w:p>
    <w:p w14:paraId="06B21C56" w14:textId="4424B45C" w:rsidR="008E1E16" w:rsidRPr="00D85957" w:rsidRDefault="008E1E16" w:rsidP="008E1E16">
      <w:pPr>
        <w:numPr>
          <w:ilvl w:val="0"/>
          <w:numId w:val="5"/>
        </w:numPr>
        <w:tabs>
          <w:tab w:val="clear" w:pos="720"/>
        </w:tabs>
        <w:ind w:left="567" w:right="20" w:hanging="567"/>
        <w:jc w:val="both"/>
        <w:rPr>
          <w:rFonts w:eastAsia="Times New Roman" w:cstheme="minorHAnsi"/>
          <w:iCs/>
          <w:color w:val="FF0000"/>
        </w:rPr>
      </w:pPr>
      <w:r w:rsidRPr="00D85957">
        <w:rPr>
          <w:rFonts w:eastAsia="Times New Roman" w:cstheme="minorHAnsi"/>
          <w:iCs/>
        </w:rPr>
        <w:t xml:space="preserve">You will need to obtain separate permission from the </w:t>
      </w:r>
      <w:r w:rsidRPr="00D85957">
        <w:rPr>
          <w:rFonts w:eastAsia="Times New Roman" w:cstheme="minorHAnsi"/>
          <w:b/>
          <w:iCs/>
        </w:rPr>
        <w:t>Council as owner of the land</w:t>
      </w:r>
      <w:r w:rsidRPr="00D85957">
        <w:rPr>
          <w:rFonts w:eastAsia="Times New Roman" w:cstheme="minorHAnsi"/>
          <w:iCs/>
        </w:rPr>
        <w:t xml:space="preserve"> before you may carry out the proposed activity on this site.  </w:t>
      </w:r>
      <w:r w:rsidR="0001112F" w:rsidRPr="008A6B37">
        <w:rPr>
          <w:rFonts w:cstheme="minorHAnsi"/>
          <w:lang w:eastAsia="en-GB"/>
        </w:rPr>
        <w:t xml:space="preserve">Please contact </w:t>
      </w:r>
      <w:r w:rsidR="0001112F">
        <w:rPr>
          <w:rFonts w:cstheme="minorHAnsi"/>
          <w:lang w:eastAsia="en-GB"/>
        </w:rPr>
        <w:t>Kelly Hansen, Manager Parks Planning &amp; Asset Management,</w:t>
      </w:r>
      <w:r w:rsidR="0001112F" w:rsidRPr="008A6B37">
        <w:rPr>
          <w:rFonts w:cstheme="minorHAnsi"/>
          <w:lang w:eastAsia="en-GB"/>
        </w:rPr>
        <w:t xml:space="preserve"> via email at </w:t>
      </w:r>
      <w:hyperlink r:id="rId21" w:history="1">
        <w:r w:rsidR="0001112F" w:rsidRPr="002A6CD1">
          <w:rPr>
            <w:rFonts w:ascii="Calibri" w:eastAsia="Calibri" w:hAnsi="Calibri" w:cs="Calibri"/>
            <w:color w:val="0070C0"/>
            <w:u w:val="single"/>
            <w:lang w:eastAsia="en-GB"/>
          </w:rPr>
          <w:t>Kelly.Hansen@ccc.govt.nz</w:t>
        </w:r>
      </w:hyperlink>
      <w:r w:rsidRPr="00D85957">
        <w:rPr>
          <w:rFonts w:eastAsia="Times New Roman" w:cstheme="minorHAnsi"/>
          <w:i/>
          <w:iCs/>
        </w:rPr>
        <w:t xml:space="preserve">. </w:t>
      </w:r>
      <w:r w:rsidRPr="00D85957">
        <w:rPr>
          <w:rFonts w:eastAsia="Times New Roman" w:cstheme="minorHAnsi"/>
          <w:i/>
          <w:iCs/>
          <w:color w:val="FF0000"/>
        </w:rPr>
        <w:t>Include where the proposal is on Council land</w:t>
      </w:r>
    </w:p>
    <w:p w14:paraId="79F5BF45" w14:textId="77777777" w:rsidR="008E1E16" w:rsidRPr="00D85957" w:rsidRDefault="008E1E16" w:rsidP="008E1E16">
      <w:pPr>
        <w:ind w:left="567" w:hanging="567"/>
        <w:jc w:val="both"/>
        <w:rPr>
          <w:rFonts w:eastAsia="Times New Roman" w:cstheme="minorHAnsi"/>
          <w:iCs/>
          <w:color w:val="FF0000"/>
        </w:rPr>
      </w:pPr>
    </w:p>
    <w:p w14:paraId="63B7A476" w14:textId="77777777" w:rsidR="008E1E16" w:rsidRPr="00D85957" w:rsidRDefault="008E1E16" w:rsidP="008E1E16">
      <w:pPr>
        <w:numPr>
          <w:ilvl w:val="0"/>
          <w:numId w:val="8"/>
        </w:numPr>
        <w:ind w:left="567" w:hanging="567"/>
        <w:jc w:val="both"/>
        <w:rPr>
          <w:rFonts w:eastAsia="Times New Roman" w:cstheme="minorHAnsi"/>
          <w:i/>
          <w:iCs/>
        </w:rPr>
      </w:pPr>
      <w:r w:rsidRPr="00D85957">
        <w:rPr>
          <w:rFonts w:eastAsia="Times New Roman" w:cstheme="minorHAnsi"/>
          <w:lang w:val="en-AU"/>
        </w:rPr>
        <w:t xml:space="preserve">This site may be an archaeological site as defined and protected under the provisions of the Heritage New Zealand Pouhere Taonga Act 2014. Archaeological sites are defined in the HNZPTA as any place in New Zealand where there is physical evidence of pre-1900 occupation, regardless whether the site is known or not, recorded in the NZAA Site Recording Scheme or not, or listed with Heritage New Zealand or the local council. Authority from Heritage New Zealand is required for any work that affects or may affect an archaeological site.  </w:t>
      </w:r>
      <w:r w:rsidRPr="00D85957">
        <w:rPr>
          <w:rFonts w:eastAsia="Times New Roman" w:cstheme="minorHAnsi"/>
          <w:b/>
          <w:bCs/>
          <w:lang w:val="en-AU"/>
        </w:rPr>
        <w:t>Please contact the Heritage New Zealand regional archaeologist on 03 363 1880 or</w:t>
      </w:r>
      <w:r w:rsidRPr="00D85957">
        <w:rPr>
          <w:rFonts w:eastAsia="Times New Roman" w:cstheme="minorHAnsi"/>
          <w:b/>
          <w:bCs/>
          <w:color w:val="FF0000"/>
          <w:lang w:val="en-AU"/>
        </w:rPr>
        <w:t xml:space="preserve"> </w:t>
      </w:r>
      <w:hyperlink r:id="rId22" w:history="1">
        <w:r w:rsidRPr="00D85957">
          <w:rPr>
            <w:rStyle w:val="Hyperlink"/>
            <w:rFonts w:eastAsia="Times New Roman" w:cstheme="minorHAnsi"/>
            <w:b/>
            <w:bCs/>
            <w:lang w:val="en-AU"/>
          </w:rPr>
          <w:t>archaeologistcw@heritage.org.nz</w:t>
        </w:r>
      </w:hyperlink>
      <w:r w:rsidRPr="00D85957">
        <w:rPr>
          <w:rFonts w:eastAsia="Times New Roman" w:cstheme="minorHAnsi"/>
          <w:b/>
          <w:bCs/>
          <w:lang w:val="en-AU"/>
        </w:rPr>
        <w:t xml:space="preserve"> before commencing work on the land</w:t>
      </w:r>
      <w:r w:rsidRPr="00D85957">
        <w:rPr>
          <w:rFonts w:eastAsia="Times New Roman" w:cstheme="minorHAnsi"/>
          <w:bCs/>
          <w:lang w:val="en-AU"/>
        </w:rPr>
        <w:t xml:space="preserve">. </w:t>
      </w:r>
    </w:p>
    <w:p w14:paraId="172D4060" w14:textId="77777777" w:rsidR="00FC1591" w:rsidRPr="00D85957" w:rsidRDefault="00FC1591" w:rsidP="00FC1591">
      <w:pPr>
        <w:jc w:val="both"/>
        <w:rPr>
          <w:rFonts w:eastAsia="Times New Roman" w:cstheme="minorHAnsi"/>
          <w:i/>
          <w:iCs/>
        </w:rPr>
      </w:pPr>
    </w:p>
    <w:p w14:paraId="3E0B5FDE" w14:textId="77777777" w:rsidR="00930229" w:rsidRPr="00D85957" w:rsidRDefault="00930229" w:rsidP="00A80AF1">
      <w:pPr>
        <w:ind w:left="567" w:hanging="567"/>
        <w:rPr>
          <w:rFonts w:eastAsia="Times New Roman" w:cstheme="minorHAnsi"/>
          <w:color w:val="FF0000"/>
        </w:rPr>
      </w:pPr>
    </w:p>
    <w:p w14:paraId="55699BF1" w14:textId="77777777" w:rsidR="00F4176A" w:rsidRPr="00D85957" w:rsidRDefault="00F4176A" w:rsidP="00F4176A">
      <w:pPr>
        <w:autoSpaceDE w:val="0"/>
        <w:autoSpaceDN w:val="0"/>
        <w:ind w:left="360" w:hanging="360"/>
        <w:jc w:val="both"/>
        <w:rPr>
          <w:rFonts w:cstheme="minorHAnsi"/>
          <w:b/>
          <w:bCs/>
          <w:i/>
          <w:iCs/>
          <w:color w:val="FF0000"/>
          <w:lang w:val="en-AU"/>
        </w:rPr>
      </w:pPr>
      <w:r w:rsidRPr="00D85957">
        <w:rPr>
          <w:rFonts w:cstheme="minorHAnsi"/>
          <w:b/>
          <w:bCs/>
          <w:lang w:val="en-AU"/>
        </w:rPr>
        <w:t xml:space="preserve">Development Contributions </w:t>
      </w:r>
      <w:r w:rsidRPr="00D85957">
        <w:rPr>
          <w:rFonts w:cstheme="minorHAnsi"/>
          <w:b/>
          <w:bCs/>
          <w:i/>
          <w:iCs/>
          <w:color w:val="FF0000"/>
        </w:rPr>
        <w:t>Where DC</w:t>
      </w:r>
      <w:r w:rsidRPr="00D85957">
        <w:rPr>
          <w:rFonts w:cstheme="minorHAnsi"/>
          <w:b/>
          <w:bCs/>
          <w:i/>
          <w:iCs/>
          <w:color w:val="FF0000"/>
          <w:lang w:val="en-AU"/>
        </w:rPr>
        <w:t>s NOT Payable</w:t>
      </w:r>
    </w:p>
    <w:p w14:paraId="4F9053A7" w14:textId="77777777" w:rsidR="00F4176A" w:rsidRPr="00D85957" w:rsidRDefault="00F4176A" w:rsidP="00F4176A">
      <w:pPr>
        <w:jc w:val="both"/>
        <w:rPr>
          <w:rFonts w:cstheme="minorHAnsi"/>
          <w:color w:val="000000"/>
          <w:lang w:val="en-AU"/>
        </w:rPr>
      </w:pPr>
      <w:r w:rsidRPr="00D85957">
        <w:rPr>
          <w:rFonts w:cstheme="minorHAnsi"/>
          <w:lang w:val="en-AU"/>
        </w:rPr>
        <w:t>No development contributions are payable on this consent.</w:t>
      </w:r>
    </w:p>
    <w:p w14:paraId="6EE6051B" w14:textId="77777777" w:rsidR="00F4176A" w:rsidRPr="00D85957" w:rsidRDefault="00F4176A" w:rsidP="00F4176A">
      <w:pPr>
        <w:jc w:val="both"/>
        <w:rPr>
          <w:rFonts w:cstheme="minorHAnsi"/>
          <w:color w:val="000000"/>
          <w:lang w:val="en-AU"/>
        </w:rPr>
      </w:pPr>
    </w:p>
    <w:p w14:paraId="095EDC0A" w14:textId="77777777" w:rsidR="00F4176A" w:rsidRPr="00D85957" w:rsidRDefault="00F4176A" w:rsidP="00F4176A">
      <w:pPr>
        <w:ind w:left="567" w:hanging="567"/>
        <w:jc w:val="both"/>
        <w:rPr>
          <w:rFonts w:cstheme="minorHAnsi"/>
          <w:b/>
          <w:bCs/>
          <w:i/>
          <w:iCs/>
          <w:color w:val="FF0000"/>
          <w:lang w:val="en-AU"/>
        </w:rPr>
      </w:pPr>
      <w:r w:rsidRPr="00D85957">
        <w:rPr>
          <w:rFonts w:cstheme="minorHAnsi"/>
          <w:b/>
          <w:bCs/>
          <w:lang w:val="en-AU"/>
        </w:rPr>
        <w:t xml:space="preserve">Development Contributions </w:t>
      </w:r>
      <w:r w:rsidRPr="00D85957">
        <w:rPr>
          <w:rFonts w:cstheme="minorHAnsi"/>
          <w:b/>
          <w:bCs/>
          <w:i/>
          <w:iCs/>
          <w:color w:val="FF0000"/>
          <w:lang w:val="en-AU"/>
        </w:rPr>
        <w:t>Where DC assessment is available</w:t>
      </w:r>
    </w:p>
    <w:p w14:paraId="172C2F98" w14:textId="77777777" w:rsidR="00F4176A" w:rsidRPr="00D85957" w:rsidRDefault="00F4176A" w:rsidP="00F4176A">
      <w:pPr>
        <w:autoSpaceDE w:val="0"/>
        <w:autoSpaceDN w:val="0"/>
        <w:ind w:left="360" w:hanging="360"/>
        <w:jc w:val="both"/>
        <w:rPr>
          <w:rFonts w:cstheme="minorHAnsi"/>
          <w:color w:val="000000"/>
          <w:lang w:val="en-GB" w:eastAsia="en-GB"/>
        </w:rPr>
      </w:pPr>
      <w:r w:rsidRPr="00D85957">
        <w:rPr>
          <w:rFonts w:cstheme="minorHAnsi"/>
          <w:color w:val="000000"/>
          <w:highlight w:val="yellow"/>
          <w:lang w:val="en-GB" w:eastAsia="en-GB"/>
        </w:rPr>
        <w:t>Insert table and Advice notes prepared by DC Assessors here</w:t>
      </w:r>
    </w:p>
    <w:p w14:paraId="152AAA65" w14:textId="77777777" w:rsidR="00F4176A" w:rsidRPr="00D85957" w:rsidRDefault="00F4176A" w:rsidP="00F4176A">
      <w:pPr>
        <w:autoSpaceDE w:val="0"/>
        <w:autoSpaceDN w:val="0"/>
        <w:jc w:val="both"/>
        <w:rPr>
          <w:rFonts w:cstheme="minorHAnsi"/>
          <w:color w:val="000000"/>
          <w:lang w:val="en-GB" w:eastAsia="en-GB"/>
        </w:rPr>
      </w:pPr>
    </w:p>
    <w:p w14:paraId="20D7A5CE" w14:textId="77777777" w:rsidR="00F4176A" w:rsidRPr="00D85957" w:rsidRDefault="00F4176A" w:rsidP="00F4176A">
      <w:pPr>
        <w:ind w:left="567" w:hanging="567"/>
        <w:jc w:val="both"/>
        <w:rPr>
          <w:rFonts w:cstheme="minorHAnsi"/>
          <w:i/>
          <w:iCs/>
          <w:color w:val="FF0000"/>
          <w:lang w:val="en-AU"/>
        </w:rPr>
      </w:pPr>
      <w:bookmarkStart w:id="7" w:name="OLE_LINK4"/>
      <w:bookmarkStart w:id="8" w:name="OLE_LINK3"/>
      <w:r w:rsidRPr="00D85957">
        <w:rPr>
          <w:rFonts w:cstheme="minorHAnsi"/>
          <w:b/>
          <w:bCs/>
          <w:lang w:val="en-AU"/>
        </w:rPr>
        <w:t xml:space="preserve">Development Contributions </w:t>
      </w:r>
      <w:r w:rsidRPr="00D85957">
        <w:rPr>
          <w:rFonts w:cstheme="minorHAnsi"/>
          <w:b/>
          <w:bCs/>
          <w:i/>
          <w:iCs/>
          <w:color w:val="FF0000"/>
          <w:lang w:val="en-AU"/>
        </w:rPr>
        <w:t xml:space="preserve">Where DC assessment is NOT </w:t>
      </w:r>
      <w:r w:rsidRPr="00D85957">
        <w:rPr>
          <w:rFonts w:cstheme="minorHAnsi"/>
          <w:b/>
          <w:bCs/>
          <w:i/>
          <w:iCs/>
          <w:color w:val="FF0000"/>
        </w:rPr>
        <w:t xml:space="preserve">yet </w:t>
      </w:r>
      <w:r w:rsidRPr="00D85957">
        <w:rPr>
          <w:rFonts w:cstheme="minorHAnsi"/>
          <w:b/>
          <w:bCs/>
          <w:i/>
          <w:iCs/>
          <w:color w:val="FF0000"/>
          <w:lang w:val="en-AU"/>
        </w:rPr>
        <w:t>available</w:t>
      </w:r>
    </w:p>
    <w:bookmarkEnd w:id="7"/>
    <w:bookmarkEnd w:id="8"/>
    <w:p w14:paraId="0C00A3C2" w14:textId="77777777" w:rsidR="00F4176A" w:rsidRPr="00D85957" w:rsidRDefault="00F4176A" w:rsidP="00F4176A">
      <w:pPr>
        <w:jc w:val="both"/>
        <w:rPr>
          <w:rFonts w:cstheme="minorHAnsi"/>
          <w:color w:val="000000"/>
          <w:lang w:val="en-AU"/>
        </w:rPr>
      </w:pPr>
      <w:r w:rsidRPr="00D85957">
        <w:rPr>
          <w:rFonts w:cstheme="minorHAnsi"/>
          <w:color w:val="000000"/>
          <w:lang w:val="en-AU"/>
        </w:rPr>
        <w:t>Please note that a development contribution may be required under the provisions of the CCC Development Contributions Policy applicable at the time of application. The Council requires Development Contributions to be paid prior to the issue of the Code Compliance Certificate for a building consent, commencement of a Resource Consent, the issue of a section 224 certificate for a subdivision consent, or authorisation of a service connection.</w:t>
      </w:r>
    </w:p>
    <w:p w14:paraId="0F970DBD" w14:textId="77777777" w:rsidR="00F4176A" w:rsidRPr="00D85957" w:rsidRDefault="00F4176A" w:rsidP="00F4176A">
      <w:pPr>
        <w:jc w:val="both"/>
        <w:rPr>
          <w:rFonts w:cstheme="minorHAnsi"/>
          <w:color w:val="000000"/>
          <w:lang w:val="en-AU"/>
        </w:rPr>
      </w:pPr>
    </w:p>
    <w:p w14:paraId="30F6D158" w14:textId="77777777" w:rsidR="00F4176A" w:rsidRPr="00D85957" w:rsidRDefault="00F4176A" w:rsidP="00F4176A">
      <w:pPr>
        <w:spacing w:before="60"/>
        <w:jc w:val="both"/>
        <w:rPr>
          <w:rFonts w:cstheme="minorHAnsi"/>
          <w:b/>
        </w:rPr>
      </w:pPr>
      <w:r w:rsidRPr="00D85957">
        <w:rPr>
          <w:rFonts w:cstheme="minorHAnsi"/>
          <w:lang w:val="en-AU"/>
        </w:rPr>
        <w:t xml:space="preserve">Development contribution requirements are as defined in Council’s Development Contributions Policy established under the Local Government Act 2002. Full details of the policy are available from our website at </w:t>
      </w:r>
      <w:hyperlink r:id="rId23" w:history="1">
        <w:r w:rsidRPr="00D85957">
          <w:rPr>
            <w:rStyle w:val="Hyperlink"/>
            <w:rFonts w:cstheme="minorHAnsi"/>
            <w:lang w:val="en-AU"/>
          </w:rPr>
          <w:t>www.ccc.govt.nz/consents-and-licences/development-contributions/</w:t>
        </w:r>
      </w:hyperlink>
      <w:r w:rsidRPr="00D85957">
        <w:rPr>
          <w:rFonts w:cstheme="minorHAnsi"/>
          <w:lang w:val="en-AU"/>
        </w:rPr>
        <w:t xml:space="preserve">. </w:t>
      </w:r>
      <w:r w:rsidRPr="00D85957">
        <w:rPr>
          <w:rFonts w:cstheme="minorHAnsi"/>
          <w:color w:val="000000"/>
          <w:lang w:val="en-AU"/>
        </w:rPr>
        <w:t xml:space="preserve">If you have any queries in relation to this matter, please contact one of our Development Contribution Assessors on phone (03) 941 8999 or email </w:t>
      </w:r>
      <w:hyperlink r:id="rId24" w:history="1">
        <w:r w:rsidRPr="00D85957">
          <w:rPr>
            <w:rStyle w:val="Hyperlink"/>
            <w:rFonts w:cstheme="minorHAnsi"/>
            <w:lang w:val="en-AU"/>
          </w:rPr>
          <w:t>developmentcontributions@ccc.govt.nz</w:t>
        </w:r>
      </w:hyperlink>
      <w:r w:rsidRPr="00D85957">
        <w:rPr>
          <w:rFonts w:cstheme="minorHAnsi"/>
          <w:color w:val="000000"/>
          <w:lang w:val="en-AU"/>
        </w:rPr>
        <w:t>.</w:t>
      </w:r>
    </w:p>
    <w:p w14:paraId="07C9F3F7" w14:textId="77777777" w:rsidR="00930229" w:rsidRPr="00D85957" w:rsidRDefault="00930229" w:rsidP="00F5171C">
      <w:pPr>
        <w:jc w:val="both"/>
        <w:rPr>
          <w:rFonts w:eastAsia="Times New Roman" w:cstheme="minorHAnsi"/>
        </w:rPr>
      </w:pPr>
    </w:p>
    <w:p w14:paraId="69A0F9C9" w14:textId="77777777" w:rsidR="009F60AE" w:rsidRPr="00D85957" w:rsidRDefault="009F60AE" w:rsidP="00F5171C">
      <w:pPr>
        <w:jc w:val="both"/>
        <w:rPr>
          <w:rFonts w:eastAsia="Times New Roman" w:cstheme="minorHAnsi"/>
        </w:rPr>
      </w:pPr>
    </w:p>
    <w:p w14:paraId="5F9B708E" w14:textId="77777777" w:rsidR="00D10E4D" w:rsidRPr="00D85957" w:rsidRDefault="00D10E4D" w:rsidP="00D10E4D">
      <w:pPr>
        <w:tabs>
          <w:tab w:val="left" w:pos="7230"/>
        </w:tabs>
        <w:spacing w:before="60"/>
        <w:jc w:val="both"/>
        <w:rPr>
          <w:rFonts w:eastAsia="Times New Roman" w:cstheme="minorHAnsi"/>
          <w:color w:val="000000" w:themeColor="text1"/>
        </w:rPr>
      </w:pPr>
      <w:r w:rsidRPr="00D85957">
        <w:rPr>
          <w:rFonts w:eastAsia="Times New Roman" w:cstheme="minorHAnsi"/>
          <w:b/>
        </w:rPr>
        <w:lastRenderedPageBreak/>
        <w:t>Reported and recommended by:</w:t>
      </w:r>
      <w:r w:rsidRPr="00D85957">
        <w:rPr>
          <w:rFonts w:eastAsia="Times New Roman" w:cstheme="minorHAnsi"/>
        </w:rPr>
        <w:t xml:space="preserve">   </w:t>
      </w:r>
      <w:r w:rsidRPr="00D85957">
        <w:rPr>
          <w:rFonts w:eastAsia="Times New Roman" w:cstheme="minorHAnsi"/>
          <w:color w:val="FF0000"/>
        </w:rPr>
        <w:t>name and position</w:t>
      </w:r>
      <w:r w:rsidRPr="00D85957">
        <w:rPr>
          <w:rFonts w:eastAsia="Times New Roman" w:cstheme="minorHAnsi"/>
        </w:rPr>
        <w:tab/>
      </w:r>
      <w:r w:rsidRPr="00D85957">
        <w:rPr>
          <w:rFonts w:eastAsia="Times New Roman" w:cstheme="minorHAnsi"/>
          <w:b/>
          <w:color w:val="000000" w:themeColor="text1"/>
        </w:rPr>
        <w:t>Date:</w:t>
      </w:r>
      <w:r w:rsidRPr="00D85957">
        <w:rPr>
          <w:rFonts w:eastAsia="Times New Roman" w:cstheme="minorHAnsi"/>
          <w:color w:val="000000" w:themeColor="text1"/>
        </w:rPr>
        <w:t xml:space="preserve">   +</w:t>
      </w:r>
    </w:p>
    <w:p w14:paraId="6939DDF0" w14:textId="77777777" w:rsidR="00D10E4D" w:rsidRPr="00D85957" w:rsidRDefault="00D10E4D" w:rsidP="00D10E4D">
      <w:pPr>
        <w:tabs>
          <w:tab w:val="left" w:pos="7230"/>
        </w:tabs>
        <w:spacing w:before="60"/>
        <w:jc w:val="both"/>
        <w:rPr>
          <w:rFonts w:eastAsia="Times New Roman" w:cstheme="minorHAnsi"/>
        </w:rPr>
      </w:pPr>
      <w:r w:rsidRPr="00D85957">
        <w:rPr>
          <w:rFonts w:eastAsia="Times New Roman" w:cstheme="minorHAnsi"/>
          <w:b/>
        </w:rPr>
        <w:t>Reviewed by:</w:t>
      </w:r>
      <w:r w:rsidRPr="00D85957">
        <w:rPr>
          <w:rFonts w:eastAsia="Times New Roman" w:cstheme="minorHAnsi"/>
        </w:rPr>
        <w:t xml:space="preserve">   </w:t>
      </w:r>
      <w:r w:rsidRPr="00D85957">
        <w:rPr>
          <w:rFonts w:eastAsia="Times New Roman" w:cstheme="minorHAnsi"/>
          <w:color w:val="FF0000"/>
        </w:rPr>
        <w:t>name and position</w:t>
      </w:r>
      <w:r w:rsidRPr="00D85957">
        <w:rPr>
          <w:rFonts w:eastAsia="Times New Roman" w:cstheme="minorHAnsi"/>
        </w:rPr>
        <w:tab/>
      </w:r>
      <w:r w:rsidRPr="00D85957">
        <w:rPr>
          <w:rFonts w:eastAsia="Times New Roman" w:cstheme="minorHAnsi"/>
          <w:b/>
          <w:color w:val="000000" w:themeColor="text1"/>
        </w:rPr>
        <w:t>Date:</w:t>
      </w:r>
      <w:r w:rsidRPr="00D85957">
        <w:rPr>
          <w:rFonts w:eastAsia="Times New Roman" w:cstheme="minorHAnsi"/>
          <w:color w:val="000000" w:themeColor="text1"/>
        </w:rPr>
        <w:t xml:space="preserve">   +</w:t>
      </w:r>
    </w:p>
    <w:p w14:paraId="6C041EAB" w14:textId="77777777" w:rsidR="00E34AA7" w:rsidRPr="00D85957" w:rsidRDefault="00E34AA7" w:rsidP="00E34AA7">
      <w:pPr>
        <w:jc w:val="both"/>
        <w:rPr>
          <w:rFonts w:eastAsia="Times New Roman" w:cstheme="minorHAnsi"/>
          <w:i/>
          <w:color w:val="FF0000"/>
          <w:lang w:val="en-AU"/>
        </w:rPr>
      </w:pPr>
      <w:r w:rsidRPr="00D85957">
        <w:rPr>
          <w:rFonts w:eastAsia="Times New Roman" w:cstheme="minorHAnsi"/>
          <w:i/>
          <w:color w:val="FF0000"/>
          <w:lang w:val="en-AU"/>
        </w:rPr>
        <w:t>(review required if Planner Level 2 or Planning Technician - delete if not required)</w:t>
      </w:r>
    </w:p>
    <w:p w14:paraId="75198832" w14:textId="77777777" w:rsidR="00930229" w:rsidRPr="00D85957" w:rsidRDefault="00930229" w:rsidP="00930229">
      <w:pPr>
        <w:jc w:val="both"/>
        <w:rPr>
          <w:rFonts w:eastAsia="Times New Roman" w:cstheme="minorHAnsi"/>
        </w:rPr>
      </w:pPr>
    </w:p>
    <w:p w14:paraId="6F8ACC97" w14:textId="77777777" w:rsidR="000020EC" w:rsidRPr="00D85957" w:rsidRDefault="000020EC" w:rsidP="000020EC">
      <w:pPr>
        <w:pStyle w:val="Heading1"/>
        <w:rPr>
          <w:rFonts w:eastAsia="Times New Roman" w:cstheme="minorHAnsi"/>
          <w:szCs w:val="20"/>
        </w:rPr>
      </w:pPr>
      <w:r w:rsidRPr="00D85957">
        <w:rPr>
          <w:rFonts w:eastAsia="Times New Roman" w:cstheme="minorHAnsi"/>
          <w:szCs w:val="20"/>
        </w:rPr>
        <w:t>Section 104 Decision</w:t>
      </w:r>
    </w:p>
    <w:p w14:paraId="3AD7A262" w14:textId="77777777" w:rsidR="00930229" w:rsidRPr="00D85957" w:rsidRDefault="00930229" w:rsidP="00930229">
      <w:pPr>
        <w:jc w:val="both"/>
        <w:rPr>
          <w:rFonts w:eastAsia="Times New Roman" w:cstheme="minorHAnsi"/>
        </w:rPr>
      </w:pPr>
    </w:p>
    <w:p w14:paraId="7D7D683C" w14:textId="77777777" w:rsidR="00930229" w:rsidRPr="00D85957" w:rsidRDefault="00930229" w:rsidP="00930229">
      <w:pPr>
        <w:jc w:val="both"/>
        <w:rPr>
          <w:rFonts w:eastAsia="Times New Roman" w:cstheme="minorHAnsi"/>
        </w:rPr>
      </w:pPr>
      <w:r w:rsidRPr="00D85957">
        <w:rPr>
          <w:rFonts w:eastAsia="Times New Roman" w:cstheme="minorHAnsi"/>
        </w:rPr>
        <w:t>That the above recommendation be accepted for the reasons outlined in the report.</w:t>
      </w:r>
    </w:p>
    <w:p w14:paraId="4F14AF72" w14:textId="77777777" w:rsidR="00930229" w:rsidRPr="00D85957" w:rsidRDefault="00930229" w:rsidP="00930229">
      <w:pPr>
        <w:jc w:val="both"/>
        <w:rPr>
          <w:rFonts w:eastAsia="Times New Roman" w:cstheme="minorHAnsi"/>
          <w:b/>
          <w:u w:val="single"/>
        </w:rPr>
      </w:pPr>
    </w:p>
    <w:p w14:paraId="679B86BF" w14:textId="77777777" w:rsidR="00930229" w:rsidRPr="00D85957" w:rsidRDefault="00930229" w:rsidP="00930229">
      <w:pPr>
        <w:spacing w:after="120"/>
        <w:ind w:left="425" w:hanging="425"/>
        <w:jc w:val="both"/>
        <w:rPr>
          <w:rFonts w:eastAsia="Times New Roman" w:cstheme="minorHAnsi"/>
          <w:lang w:val="en-AU"/>
        </w:rPr>
      </w:pPr>
      <w:r w:rsidRPr="00D85957">
        <w:rPr>
          <w:rFonts w:eastAsia="Times New Roman" w:cstheme="minorHAnsi"/>
          <w:sz w:val="28"/>
          <w:szCs w:val="28"/>
          <w:lang w:val="en-AU"/>
        </w:rPr>
        <w:sym w:font="Wingdings" w:char="F0FE"/>
      </w:r>
      <w:r w:rsidRPr="00D85957">
        <w:rPr>
          <w:rFonts w:eastAsia="Times New Roman" w:cstheme="minorHAnsi"/>
          <w:lang w:val="en-AU"/>
        </w:rPr>
        <w:tab/>
        <w:t>I have viewed the application and plans.</w:t>
      </w:r>
    </w:p>
    <w:p w14:paraId="548D4186" w14:textId="77777777" w:rsidR="00930229" w:rsidRPr="00D85957" w:rsidRDefault="00930229" w:rsidP="00930229">
      <w:pPr>
        <w:ind w:left="426" w:hanging="426"/>
        <w:contextualSpacing/>
        <w:jc w:val="both"/>
        <w:rPr>
          <w:rFonts w:eastAsia="Times New Roman" w:cstheme="minorHAnsi"/>
          <w:lang w:val="en-AU"/>
        </w:rPr>
      </w:pPr>
      <w:r w:rsidRPr="00D85957">
        <w:rPr>
          <w:rFonts w:eastAsia="Times New Roman" w:cstheme="minorHAnsi"/>
          <w:sz w:val="28"/>
          <w:szCs w:val="28"/>
          <w:lang w:val="en-AU"/>
        </w:rPr>
        <w:sym w:font="Wingdings" w:char="F0FE"/>
      </w:r>
      <w:r w:rsidRPr="00D85957">
        <w:rPr>
          <w:rFonts w:eastAsia="Times New Roman" w:cstheme="minorHAnsi"/>
          <w:sz w:val="28"/>
          <w:szCs w:val="28"/>
          <w:lang w:val="en-AU"/>
        </w:rPr>
        <w:tab/>
      </w:r>
      <w:r w:rsidRPr="00D85957">
        <w:rPr>
          <w:rFonts w:eastAsia="Times New Roman" w:cstheme="minorHAnsi"/>
          <w:lang w:val="en-AU"/>
        </w:rPr>
        <w:t>I have read the report and accept the conclusions and recommendation.</w:t>
      </w:r>
    </w:p>
    <w:p w14:paraId="4A17A059" w14:textId="77777777" w:rsidR="00930229" w:rsidRPr="00D85957" w:rsidRDefault="00930229" w:rsidP="00930229">
      <w:pPr>
        <w:jc w:val="both"/>
        <w:rPr>
          <w:rFonts w:eastAsia="Times New Roman" w:cstheme="minorHAnsi"/>
          <w:lang w:val="en-A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930229" w:rsidRPr="00D85957" w14:paraId="7D20F590" w14:textId="77777777" w:rsidTr="00D85957">
        <w:trPr>
          <w:trHeight w:val="700"/>
        </w:trPr>
        <w:tc>
          <w:tcPr>
            <w:tcW w:w="10201" w:type="dxa"/>
            <w:shd w:val="clear" w:color="auto" w:fill="auto"/>
          </w:tcPr>
          <w:p w14:paraId="076F5B0A" w14:textId="77777777" w:rsidR="00930229" w:rsidRPr="00D85957" w:rsidRDefault="00930229" w:rsidP="00930229">
            <w:pPr>
              <w:spacing w:before="40"/>
              <w:jc w:val="both"/>
              <w:rPr>
                <w:rFonts w:eastAsia="Times New Roman" w:cstheme="minorHAnsi"/>
                <w:lang w:val="en-AU" w:eastAsia="en-NZ"/>
              </w:rPr>
            </w:pPr>
            <w:r w:rsidRPr="00D85957">
              <w:rPr>
                <w:rFonts w:eastAsia="Times New Roman" w:cstheme="minorHAnsi"/>
                <w:u w:val="single"/>
                <w:lang w:val="en-AU" w:eastAsia="en-NZ"/>
              </w:rPr>
              <w:t>Decision maker notes</w:t>
            </w:r>
            <w:r w:rsidRPr="00D85957">
              <w:rPr>
                <w:rFonts w:eastAsia="Times New Roman" w:cstheme="minorHAnsi"/>
                <w:lang w:val="en-AU" w:eastAsia="en-NZ"/>
              </w:rPr>
              <w:t xml:space="preserve">  </w:t>
            </w:r>
            <w:r w:rsidRPr="00D85957">
              <w:rPr>
                <w:rFonts w:eastAsia="Times New Roman" w:cstheme="minorHAnsi"/>
                <w:i/>
                <w:color w:val="FF0000"/>
                <w:lang w:val="en-AU" w:eastAsia="en-NZ"/>
              </w:rPr>
              <w:t>Delete this box if not used</w:t>
            </w:r>
          </w:p>
          <w:p w14:paraId="560446E7" w14:textId="77777777" w:rsidR="00930229" w:rsidRPr="00D85957" w:rsidRDefault="00447AF7" w:rsidP="00930229">
            <w:pPr>
              <w:spacing w:before="40"/>
              <w:jc w:val="both"/>
              <w:rPr>
                <w:rFonts w:eastAsia="Times New Roman" w:cstheme="minorHAnsi"/>
                <w:lang w:val="en-AU" w:eastAsia="en-NZ"/>
              </w:rPr>
            </w:pPr>
            <w:r w:rsidRPr="00D85957">
              <w:rPr>
                <w:rFonts w:eastAsia="Times New Roman" w:cstheme="minorHAnsi"/>
                <w:lang w:val="en-AU" w:eastAsia="en-NZ"/>
              </w:rPr>
              <w:t>+</w:t>
            </w:r>
          </w:p>
        </w:tc>
      </w:tr>
    </w:tbl>
    <w:p w14:paraId="747999DC" w14:textId="77777777" w:rsidR="00930229" w:rsidRPr="00D85957" w:rsidRDefault="00930229" w:rsidP="00930229">
      <w:pPr>
        <w:jc w:val="both"/>
        <w:rPr>
          <w:rFonts w:eastAsia="Times New Roman" w:cstheme="minorHAnsi"/>
        </w:rPr>
      </w:pPr>
    </w:p>
    <w:p w14:paraId="78107332" w14:textId="77777777" w:rsidR="00930229" w:rsidRPr="00D85957" w:rsidRDefault="00930229" w:rsidP="00930229">
      <w:pPr>
        <w:jc w:val="both"/>
        <w:rPr>
          <w:rFonts w:eastAsia="Times New Roman" w:cstheme="minorHAnsi"/>
          <w:b/>
          <w:u w:val="single"/>
        </w:rPr>
      </w:pPr>
      <w:r w:rsidRPr="00D85957">
        <w:rPr>
          <w:rFonts w:eastAsia="Times New Roman" w:cstheme="minorHAnsi"/>
          <w:b/>
        </w:rPr>
        <w:t>Delegated officer:</w:t>
      </w:r>
    </w:p>
    <w:p w14:paraId="2A20431F" w14:textId="77777777" w:rsidR="00930229" w:rsidRPr="00D85957" w:rsidRDefault="00930229" w:rsidP="00930229">
      <w:pPr>
        <w:jc w:val="both"/>
        <w:rPr>
          <w:rFonts w:eastAsia="Times New Roman" w:cstheme="minorHAnsi"/>
        </w:rPr>
      </w:pPr>
    </w:p>
    <w:p w14:paraId="32BBBCC7" w14:textId="77777777" w:rsidR="00930229" w:rsidRPr="00D85957" w:rsidRDefault="00930229" w:rsidP="00930229">
      <w:pPr>
        <w:jc w:val="both"/>
        <w:rPr>
          <w:rFonts w:eastAsia="Times New Roman" w:cstheme="minorHAnsi"/>
          <w:color w:val="FF0000"/>
        </w:rPr>
      </w:pPr>
      <w:r w:rsidRPr="00D85957">
        <w:rPr>
          <w:rFonts w:eastAsia="Times New Roman" w:cstheme="minorHAnsi"/>
          <w:color w:val="FF0000"/>
        </w:rPr>
        <w:t>[Insert digital signature]</w:t>
      </w:r>
    </w:p>
    <w:p w14:paraId="6745E0D4" w14:textId="77777777" w:rsidR="00930229" w:rsidRPr="00D85957" w:rsidRDefault="00930229" w:rsidP="00930229">
      <w:pPr>
        <w:jc w:val="both"/>
        <w:rPr>
          <w:rFonts w:eastAsia="Times New Roman" w:cstheme="minorHAnsi"/>
        </w:rPr>
      </w:pPr>
    </w:p>
    <w:p w14:paraId="7ECF0A3E" w14:textId="77777777" w:rsidR="00930229" w:rsidRPr="00D85957" w:rsidRDefault="00930229" w:rsidP="00930229">
      <w:pPr>
        <w:jc w:val="both"/>
        <w:rPr>
          <w:rFonts w:eastAsia="Times New Roman" w:cstheme="minorHAnsi"/>
          <w:b/>
          <w:u w:val="single"/>
        </w:rPr>
      </w:pPr>
      <w:r w:rsidRPr="00D85957">
        <w:rPr>
          <w:rFonts w:eastAsia="Times New Roman" w:cstheme="minorHAnsi"/>
          <w:b/>
        </w:rPr>
        <w:t xml:space="preserve">Commissioner: </w:t>
      </w:r>
      <w:r w:rsidR="00CF39AA" w:rsidRPr="00D85957">
        <w:rPr>
          <w:rFonts w:eastAsia="Times New Roman" w:cstheme="minorHAnsi"/>
          <w:b/>
          <w:i/>
          <w:highlight w:val="yellow"/>
        </w:rPr>
        <w:t xml:space="preserve">(Conflict of Interest </w:t>
      </w:r>
      <w:hyperlink r:id="rId25" w:history="1">
        <w:r w:rsidR="00CF39AA" w:rsidRPr="00D85957">
          <w:rPr>
            <w:rStyle w:val="Hyperlink"/>
            <w:rFonts w:eastAsia="Times New Roman" w:cstheme="minorHAnsi"/>
            <w:b/>
            <w:i/>
            <w:highlight w:val="yellow"/>
          </w:rPr>
          <w:t>Form P-426</w:t>
        </w:r>
      </w:hyperlink>
      <w:r w:rsidR="00CF39AA" w:rsidRPr="00D85957">
        <w:rPr>
          <w:rFonts w:eastAsia="Times New Roman" w:cstheme="minorHAnsi"/>
          <w:b/>
          <w:i/>
          <w:highlight w:val="yellow"/>
        </w:rPr>
        <w:t xml:space="preserve"> also needs to be signed by commissioner)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4083"/>
        <w:gridCol w:w="567"/>
      </w:tblGrid>
      <w:tr w:rsidR="00930229" w:rsidRPr="00D85957" w14:paraId="0CC9305D" w14:textId="77777777" w:rsidTr="00AD0FF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67C8D592" w14:textId="77777777" w:rsidR="00930229" w:rsidRPr="00D85957" w:rsidRDefault="00930229" w:rsidP="00930229">
            <w:pPr>
              <w:spacing w:before="240"/>
              <w:jc w:val="both"/>
              <w:rPr>
                <w:rFonts w:eastAsia="Times New Roman" w:cstheme="minorHAnsi"/>
              </w:rPr>
            </w:pPr>
            <w:r w:rsidRPr="00D85957">
              <w:rPr>
                <w:rFonts w:eastAsia="Times New Roman" w:cstheme="minorHAnsi"/>
              </w:rPr>
              <w:t>Name:</w:t>
            </w:r>
          </w:p>
        </w:tc>
        <w:tc>
          <w:tcPr>
            <w:tcW w:w="4083" w:type="dxa"/>
            <w:tcBorders>
              <w:top w:val="single" w:sz="4" w:space="0" w:color="FFFFFF"/>
              <w:left w:val="single" w:sz="4" w:space="0" w:color="FFFFFF"/>
              <w:bottom w:val="single" w:sz="4" w:space="0" w:color="auto"/>
              <w:right w:val="single" w:sz="4" w:space="0" w:color="FFFFFF"/>
            </w:tcBorders>
            <w:shd w:val="clear" w:color="auto" w:fill="auto"/>
          </w:tcPr>
          <w:p w14:paraId="1EB6355B" w14:textId="77777777" w:rsidR="00930229" w:rsidRPr="00D85957" w:rsidRDefault="00930229"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4F29AC70" w14:textId="77777777" w:rsidR="00930229" w:rsidRPr="00D85957" w:rsidRDefault="00930229" w:rsidP="00930229">
            <w:pPr>
              <w:spacing w:before="240"/>
              <w:jc w:val="both"/>
              <w:rPr>
                <w:rFonts w:eastAsia="Times New Roman" w:cstheme="minorHAnsi"/>
              </w:rPr>
            </w:pPr>
          </w:p>
        </w:tc>
      </w:tr>
      <w:tr w:rsidR="00930229" w:rsidRPr="00D85957" w14:paraId="61B6C5BB" w14:textId="77777777" w:rsidTr="00AD0FF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1D5113F0" w14:textId="77777777" w:rsidR="00930229" w:rsidRPr="00D85957" w:rsidRDefault="00930229" w:rsidP="00930229">
            <w:pPr>
              <w:spacing w:before="240"/>
              <w:jc w:val="both"/>
              <w:rPr>
                <w:rFonts w:eastAsia="Times New Roman" w:cstheme="minorHAnsi"/>
              </w:rPr>
            </w:pPr>
            <w:r w:rsidRPr="00D85957">
              <w:rPr>
                <w:rFonts w:eastAsia="Times New Roman" w:cstheme="minorHAnsi"/>
              </w:rPr>
              <w:t>Signature:</w:t>
            </w:r>
          </w:p>
        </w:tc>
        <w:tc>
          <w:tcPr>
            <w:tcW w:w="4083" w:type="dxa"/>
            <w:tcBorders>
              <w:top w:val="single" w:sz="4" w:space="0" w:color="auto"/>
              <w:left w:val="single" w:sz="4" w:space="0" w:color="FFFFFF"/>
              <w:bottom w:val="single" w:sz="4" w:space="0" w:color="auto"/>
              <w:right w:val="single" w:sz="4" w:space="0" w:color="FFFFFF"/>
            </w:tcBorders>
            <w:shd w:val="clear" w:color="auto" w:fill="auto"/>
          </w:tcPr>
          <w:p w14:paraId="4A76A1D9" w14:textId="77777777" w:rsidR="00930229" w:rsidRPr="00D85957" w:rsidRDefault="00930229"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442BDC7F" w14:textId="77777777" w:rsidR="00930229" w:rsidRPr="00D85957" w:rsidRDefault="00930229" w:rsidP="00930229">
            <w:pPr>
              <w:spacing w:before="240"/>
              <w:jc w:val="both"/>
              <w:rPr>
                <w:rFonts w:eastAsia="Times New Roman" w:cstheme="minorHAnsi"/>
              </w:rPr>
            </w:pPr>
          </w:p>
        </w:tc>
      </w:tr>
      <w:tr w:rsidR="00930229" w:rsidRPr="00D85957" w14:paraId="46958336" w14:textId="77777777" w:rsidTr="00AD0FF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3BCC8FB8" w14:textId="77777777" w:rsidR="00930229" w:rsidRPr="00D85957" w:rsidRDefault="00930229" w:rsidP="00930229">
            <w:pPr>
              <w:spacing w:before="240"/>
              <w:jc w:val="both"/>
              <w:rPr>
                <w:rFonts w:eastAsia="Times New Roman" w:cstheme="minorHAnsi"/>
              </w:rPr>
            </w:pPr>
            <w:r w:rsidRPr="00D85957">
              <w:rPr>
                <w:rFonts w:eastAsia="Times New Roman" w:cstheme="minorHAnsi"/>
              </w:rPr>
              <w:t>Date:</w:t>
            </w:r>
          </w:p>
        </w:tc>
        <w:tc>
          <w:tcPr>
            <w:tcW w:w="4083" w:type="dxa"/>
            <w:tcBorders>
              <w:top w:val="single" w:sz="4" w:space="0" w:color="auto"/>
              <w:left w:val="single" w:sz="4" w:space="0" w:color="FFFFFF"/>
              <w:bottom w:val="single" w:sz="4" w:space="0" w:color="auto"/>
              <w:right w:val="single" w:sz="4" w:space="0" w:color="FFFFFF"/>
            </w:tcBorders>
            <w:shd w:val="clear" w:color="auto" w:fill="auto"/>
          </w:tcPr>
          <w:p w14:paraId="31B25831" w14:textId="77777777" w:rsidR="00930229" w:rsidRPr="00D85957" w:rsidRDefault="00930229"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21EE1B2E" w14:textId="77777777" w:rsidR="00930229" w:rsidRPr="00D85957" w:rsidRDefault="00930229" w:rsidP="00930229">
            <w:pPr>
              <w:spacing w:before="240"/>
              <w:jc w:val="both"/>
              <w:rPr>
                <w:rFonts w:eastAsia="Times New Roman" w:cstheme="minorHAnsi"/>
              </w:rPr>
            </w:pPr>
          </w:p>
        </w:tc>
      </w:tr>
      <w:bookmarkEnd w:id="0"/>
    </w:tbl>
    <w:p w14:paraId="70D77DBD" w14:textId="77777777" w:rsidR="0040460C" w:rsidRPr="00FD2919" w:rsidRDefault="0040460C">
      <w:pPr>
        <w:rPr>
          <w:rFonts w:cstheme="minorHAnsi"/>
          <w:sz w:val="22"/>
          <w:szCs w:val="22"/>
        </w:rPr>
      </w:pPr>
    </w:p>
    <w:sectPr w:rsidR="0040460C" w:rsidRPr="00FD2919" w:rsidSect="00E972DF">
      <w:footerReference w:type="even" r:id="rId26"/>
      <w:footerReference w:type="default" r:id="rId27"/>
      <w:pgSz w:w="11906" w:h="16838"/>
      <w:pgMar w:top="851" w:right="851" w:bottom="851" w:left="851" w:header="709" w:footer="3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C3152" w14:textId="77777777" w:rsidR="003A6E9F" w:rsidRDefault="003A6E9F" w:rsidP="00930229">
      <w:r>
        <w:separator/>
      </w:r>
    </w:p>
  </w:endnote>
  <w:endnote w:type="continuationSeparator" w:id="0">
    <w:p w14:paraId="62A2C9FE" w14:textId="77777777" w:rsidR="003A6E9F" w:rsidRDefault="003A6E9F" w:rsidP="00930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ource Sans Pro SemiBold">
    <w:panose1 w:val="020B0603030403020204"/>
    <w:charset w:val="00"/>
    <w:family w:val="swiss"/>
    <w:pitch w:val="variable"/>
    <w:sig w:usb0="600002F7" w:usb1="02000001" w:usb2="00000000" w:usb3="00000000" w:csb0="0000019F" w:csb1="00000000"/>
  </w:font>
  <w:font w:name="Source Sans Pro">
    <w:altName w:val="Arial"/>
    <w:panose1 w:val="020B0503030403020204"/>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217B7" w14:textId="77777777" w:rsidR="00DE4FAA" w:rsidRDefault="00DE4FAA" w:rsidP="00AD0F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5448081" w14:textId="77777777" w:rsidR="00DE4FAA" w:rsidRDefault="00DE4FAA" w:rsidP="00AD0F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59426" w14:textId="3EC12EF9" w:rsidR="00DE4FAA" w:rsidRPr="008F02C5" w:rsidRDefault="00DE4FAA" w:rsidP="00AD0FF1">
    <w:pPr>
      <w:pStyle w:val="Footer"/>
      <w:framePr w:w="449" w:wrap="around" w:vAnchor="text" w:hAnchor="page" w:x="10421" w:y="134"/>
      <w:jc w:val="center"/>
      <w:rPr>
        <w:rStyle w:val="PageNumber"/>
        <w:rFonts w:cs="Arial"/>
        <w:sz w:val="14"/>
        <w:szCs w:val="14"/>
      </w:rPr>
    </w:pPr>
    <w:r w:rsidRPr="008F02C5">
      <w:rPr>
        <w:rStyle w:val="PageNumber"/>
        <w:rFonts w:cs="Arial"/>
        <w:sz w:val="14"/>
        <w:szCs w:val="14"/>
      </w:rPr>
      <w:fldChar w:fldCharType="begin"/>
    </w:r>
    <w:r w:rsidRPr="008F02C5">
      <w:rPr>
        <w:rStyle w:val="PageNumber"/>
        <w:rFonts w:cs="Arial"/>
        <w:sz w:val="14"/>
        <w:szCs w:val="14"/>
      </w:rPr>
      <w:instrText xml:space="preserve">PAGE  </w:instrText>
    </w:r>
    <w:r w:rsidRPr="008F02C5">
      <w:rPr>
        <w:rStyle w:val="PageNumber"/>
        <w:rFonts w:cs="Arial"/>
        <w:sz w:val="14"/>
        <w:szCs w:val="14"/>
      </w:rPr>
      <w:fldChar w:fldCharType="separate"/>
    </w:r>
    <w:r w:rsidR="008E253A">
      <w:rPr>
        <w:rStyle w:val="PageNumber"/>
        <w:rFonts w:cs="Arial"/>
        <w:noProof/>
        <w:sz w:val="14"/>
        <w:szCs w:val="14"/>
      </w:rPr>
      <w:t>1</w:t>
    </w:r>
    <w:r w:rsidRPr="008F02C5">
      <w:rPr>
        <w:rStyle w:val="PageNumber"/>
        <w:rFonts w:cs="Arial"/>
        <w:sz w:val="14"/>
        <w:szCs w:val="14"/>
      </w:rPr>
      <w:fldChar w:fldCharType="end"/>
    </w:r>
    <w:r w:rsidRPr="008F02C5">
      <w:rPr>
        <w:rStyle w:val="PageNumber"/>
        <w:rFonts w:cs="Arial"/>
        <w:sz w:val="14"/>
        <w:szCs w:val="14"/>
      </w:rPr>
      <w:t xml:space="preserve"> of </w:t>
    </w:r>
    <w:r w:rsidRPr="008F02C5">
      <w:rPr>
        <w:rStyle w:val="PageNumber"/>
        <w:rFonts w:cs="Arial"/>
        <w:sz w:val="14"/>
        <w:szCs w:val="14"/>
      </w:rPr>
      <w:fldChar w:fldCharType="begin"/>
    </w:r>
    <w:r w:rsidRPr="008F02C5">
      <w:rPr>
        <w:rStyle w:val="PageNumber"/>
        <w:rFonts w:cs="Arial"/>
        <w:sz w:val="14"/>
        <w:szCs w:val="14"/>
      </w:rPr>
      <w:instrText xml:space="preserve"> NUMPAGES </w:instrText>
    </w:r>
    <w:r w:rsidRPr="008F02C5">
      <w:rPr>
        <w:rStyle w:val="PageNumber"/>
        <w:rFonts w:cs="Arial"/>
        <w:sz w:val="14"/>
        <w:szCs w:val="14"/>
      </w:rPr>
      <w:fldChar w:fldCharType="separate"/>
    </w:r>
    <w:r w:rsidR="008E253A">
      <w:rPr>
        <w:rStyle w:val="PageNumber"/>
        <w:rFonts w:cs="Arial"/>
        <w:noProof/>
        <w:sz w:val="14"/>
        <w:szCs w:val="14"/>
      </w:rPr>
      <w:t>8</w:t>
    </w:r>
    <w:r w:rsidRPr="008F02C5">
      <w:rPr>
        <w:rStyle w:val="PageNumber"/>
        <w:rFonts w:cs="Arial"/>
        <w:sz w:val="14"/>
        <w:szCs w:val="14"/>
      </w:rPr>
      <w:fldChar w:fldCharType="end"/>
    </w:r>
  </w:p>
  <w:p w14:paraId="58913964" w14:textId="459EDED7" w:rsidR="00DE4FAA" w:rsidRPr="00BE1C6D" w:rsidRDefault="00DE4FAA" w:rsidP="00AD0FF1">
    <w:pPr>
      <w:pStyle w:val="Footer"/>
      <w:tabs>
        <w:tab w:val="right" w:pos="9214"/>
      </w:tabs>
      <w:spacing w:before="120"/>
      <w:rPr>
        <w:rFonts w:cs="Arial"/>
        <w:sz w:val="14"/>
        <w:szCs w:val="14"/>
      </w:rPr>
    </w:pPr>
    <w:r w:rsidRPr="00223C11">
      <w:rPr>
        <w:rFonts w:cs="Arial"/>
        <w:sz w:val="14"/>
        <w:szCs w:val="14"/>
      </w:rPr>
      <w:t>P-</w:t>
    </w:r>
    <w:r w:rsidR="00E404FE" w:rsidRPr="00223C11">
      <w:rPr>
        <w:rFonts w:cs="Arial"/>
        <w:sz w:val="14"/>
        <w:szCs w:val="14"/>
      </w:rPr>
      <w:t>400</w:t>
    </w:r>
    <w:r w:rsidR="00742F07">
      <w:rPr>
        <w:rFonts w:cs="Arial"/>
        <w:sz w:val="14"/>
        <w:szCs w:val="14"/>
      </w:rPr>
      <w:t>g</w:t>
    </w:r>
    <w:r w:rsidR="00E404FE">
      <w:rPr>
        <w:rFonts w:cs="Arial"/>
        <w:sz w:val="14"/>
        <w:szCs w:val="14"/>
      </w:rPr>
      <w:t xml:space="preserve">, </w:t>
    </w:r>
    <w:r w:rsidR="00C84B07">
      <w:rPr>
        <w:rFonts w:cs="Arial"/>
        <w:sz w:val="14"/>
        <w:szCs w:val="14"/>
      </w:rPr>
      <w:t>1</w:t>
    </w:r>
    <w:r w:rsidR="00CB4362">
      <w:rPr>
        <w:rFonts w:cs="Arial"/>
        <w:sz w:val="14"/>
        <w:szCs w:val="14"/>
      </w:rPr>
      <w:t>6</w:t>
    </w:r>
    <w:r w:rsidR="005712E6">
      <w:rPr>
        <w:rFonts w:cs="Arial"/>
        <w:sz w:val="14"/>
        <w:szCs w:val="14"/>
      </w:rPr>
      <w:t>.12</w:t>
    </w:r>
    <w:r w:rsidR="00C84B07">
      <w:rPr>
        <w:rFonts w:cs="Arial"/>
        <w:sz w:val="14"/>
        <w:szCs w:val="14"/>
      </w:rPr>
      <w:t>.</w:t>
    </w:r>
    <w:r w:rsidR="00A03132">
      <w:rPr>
        <w:rFonts w:cs="Arial"/>
        <w:sz w:val="14"/>
        <w:szCs w:val="14"/>
      </w:rPr>
      <w:t>2024</w:t>
    </w:r>
    <w:r w:rsidRPr="00BE1C6D">
      <w:rPr>
        <w:rFonts w:cs="Arial"/>
        <w:sz w:val="14"/>
        <w:szCs w:val="14"/>
      </w:rPr>
      <w:tab/>
    </w:r>
    <w:r w:rsidRPr="00BE1C6D">
      <w:rPr>
        <w:rFonts w:cs="Arial"/>
        <w:sz w:val="14"/>
        <w:szCs w:val="14"/>
      </w:rPr>
      <w:tab/>
    </w:r>
  </w:p>
  <w:p w14:paraId="56538506" w14:textId="77777777" w:rsidR="00DE4FAA" w:rsidRDefault="00DE4F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5636E" w14:textId="77777777" w:rsidR="003A6E9F" w:rsidRDefault="003A6E9F" w:rsidP="00930229">
      <w:r>
        <w:separator/>
      </w:r>
    </w:p>
  </w:footnote>
  <w:footnote w:type="continuationSeparator" w:id="0">
    <w:p w14:paraId="46DA4638" w14:textId="77777777" w:rsidR="003A6E9F" w:rsidRDefault="003A6E9F" w:rsidP="00930229">
      <w:r>
        <w:continuationSeparator/>
      </w:r>
    </w:p>
  </w:footnote>
  <w:footnote w:id="1">
    <w:p w14:paraId="7487DACF" w14:textId="77777777" w:rsidR="00DE4FAA" w:rsidRPr="00D70797" w:rsidRDefault="00DE4FAA" w:rsidP="00D70797">
      <w:pPr>
        <w:pStyle w:val="FootnoteText"/>
      </w:pPr>
      <w:r w:rsidRPr="00D70797">
        <w:rPr>
          <w:rStyle w:val="FootnoteReference"/>
          <w:rFonts w:ascii="Arial" w:hAnsi="Arial" w:cs="Arial"/>
        </w:rPr>
        <w:footnoteRef/>
      </w:r>
      <w:r w:rsidRPr="00D70797">
        <w:rPr>
          <w:rFonts w:cs="Arial"/>
        </w:rPr>
        <w:t xml:space="preserve"> </w:t>
      </w:r>
      <w:r w:rsidRPr="004F2F0A">
        <w:rPr>
          <w:i/>
          <w:sz w:val="16"/>
          <w:szCs w:val="16"/>
        </w:rPr>
        <w:t>R J Davidson Family Trust v Marlborough District Council</w:t>
      </w:r>
      <w:r w:rsidRPr="00D70797">
        <w:rPr>
          <w:sz w:val="16"/>
          <w:szCs w:val="16"/>
        </w:rPr>
        <w:t xml:space="preserve"> [2018] NZCA 316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CBB0A29E"/>
    <w:lvl w:ilvl="0">
      <w:numFmt w:val="decimal"/>
      <w:lvlText w:val="*"/>
      <w:lvlJc w:val="left"/>
      <w:pPr>
        <w:ind w:left="0" w:firstLine="0"/>
      </w:pPr>
    </w:lvl>
  </w:abstractNum>
  <w:abstractNum w:abstractNumId="1" w15:restartNumberingAfterBreak="0">
    <w:nsid w:val="01BA5D03"/>
    <w:multiLevelType w:val="hybridMultilevel"/>
    <w:tmpl w:val="CD64273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07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4232A1F"/>
    <w:multiLevelType w:val="hybridMultilevel"/>
    <w:tmpl w:val="1728DB76"/>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6137C12"/>
    <w:multiLevelType w:val="hybridMultilevel"/>
    <w:tmpl w:val="3018933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187162E0"/>
    <w:multiLevelType w:val="hybridMultilevel"/>
    <w:tmpl w:val="A07C67E2"/>
    <w:lvl w:ilvl="0" w:tplc="E62CAD0A">
      <w:start w:val="1"/>
      <w:numFmt w:val="decimal"/>
      <w:lvlText w:val="%1."/>
      <w:lvlJc w:val="left"/>
      <w:pPr>
        <w:tabs>
          <w:tab w:val="num" w:pos="1287"/>
        </w:tabs>
        <w:ind w:left="1287" w:hanging="360"/>
      </w:pPr>
      <w:rPr>
        <w:rFonts w:asciiTheme="minorHAnsi" w:hAnsiTheme="minorHAnsi" w:cstheme="minorHAnsi" w:hint="default"/>
        <w:sz w:val="20"/>
        <w:szCs w:val="20"/>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5" w15:restartNumberingAfterBreak="0">
    <w:nsid w:val="1A914FD1"/>
    <w:multiLevelType w:val="hybridMultilevel"/>
    <w:tmpl w:val="7CBE1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BAB127A"/>
    <w:multiLevelType w:val="hybridMultilevel"/>
    <w:tmpl w:val="D0E68608"/>
    <w:lvl w:ilvl="0" w:tplc="6CEC178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DA4002"/>
    <w:multiLevelType w:val="hybridMultilevel"/>
    <w:tmpl w:val="89F4FC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DB24BF6"/>
    <w:multiLevelType w:val="hybridMultilevel"/>
    <w:tmpl w:val="041E465C"/>
    <w:lvl w:ilvl="0" w:tplc="853844C4">
      <w:start w:val="1"/>
      <w:numFmt w:val="bullet"/>
      <w:lvlText w:val=""/>
      <w:lvlJc w:val="left"/>
      <w:pPr>
        <w:tabs>
          <w:tab w:val="num" w:pos="720"/>
        </w:tabs>
        <w:ind w:left="720" w:hanging="360"/>
      </w:pPr>
      <w:rPr>
        <w:rFonts w:ascii="Symbol" w:hAnsi="Symbol" w:hint="default"/>
        <w:color w:val="auto"/>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51349F"/>
    <w:multiLevelType w:val="hybridMultilevel"/>
    <w:tmpl w:val="593482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6104863"/>
    <w:multiLevelType w:val="hybridMultilevel"/>
    <w:tmpl w:val="70025A3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99C6597"/>
    <w:multiLevelType w:val="hybridMultilevel"/>
    <w:tmpl w:val="07B8648A"/>
    <w:lvl w:ilvl="0" w:tplc="8D3222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24194D"/>
    <w:multiLevelType w:val="hybridMultilevel"/>
    <w:tmpl w:val="D5D621DE"/>
    <w:lvl w:ilvl="0" w:tplc="FC701BF4">
      <w:start w:val="104"/>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17A7EF7"/>
    <w:multiLevelType w:val="hybridMultilevel"/>
    <w:tmpl w:val="55E23AF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24324F2"/>
    <w:multiLevelType w:val="hybridMultilevel"/>
    <w:tmpl w:val="D2D4D0AE"/>
    <w:lvl w:ilvl="0" w:tplc="14090001">
      <w:start w:val="1"/>
      <w:numFmt w:val="bullet"/>
      <w:lvlText w:val=""/>
      <w:lvlJc w:val="left"/>
      <w:pPr>
        <w:ind w:left="1290" w:hanging="360"/>
      </w:pPr>
      <w:rPr>
        <w:rFonts w:ascii="Symbol" w:hAnsi="Symbol" w:hint="default"/>
      </w:rPr>
    </w:lvl>
    <w:lvl w:ilvl="1" w:tplc="14090003" w:tentative="1">
      <w:start w:val="1"/>
      <w:numFmt w:val="bullet"/>
      <w:lvlText w:val="o"/>
      <w:lvlJc w:val="left"/>
      <w:pPr>
        <w:ind w:left="2010" w:hanging="360"/>
      </w:pPr>
      <w:rPr>
        <w:rFonts w:ascii="Courier New" w:hAnsi="Courier New" w:cs="Courier New" w:hint="default"/>
      </w:rPr>
    </w:lvl>
    <w:lvl w:ilvl="2" w:tplc="14090005" w:tentative="1">
      <w:start w:val="1"/>
      <w:numFmt w:val="bullet"/>
      <w:lvlText w:val=""/>
      <w:lvlJc w:val="left"/>
      <w:pPr>
        <w:ind w:left="2730" w:hanging="360"/>
      </w:pPr>
      <w:rPr>
        <w:rFonts w:ascii="Wingdings" w:hAnsi="Wingdings" w:hint="default"/>
      </w:rPr>
    </w:lvl>
    <w:lvl w:ilvl="3" w:tplc="14090001" w:tentative="1">
      <w:start w:val="1"/>
      <w:numFmt w:val="bullet"/>
      <w:lvlText w:val=""/>
      <w:lvlJc w:val="left"/>
      <w:pPr>
        <w:ind w:left="3450" w:hanging="360"/>
      </w:pPr>
      <w:rPr>
        <w:rFonts w:ascii="Symbol" w:hAnsi="Symbol" w:hint="default"/>
      </w:rPr>
    </w:lvl>
    <w:lvl w:ilvl="4" w:tplc="14090003" w:tentative="1">
      <w:start w:val="1"/>
      <w:numFmt w:val="bullet"/>
      <w:lvlText w:val="o"/>
      <w:lvlJc w:val="left"/>
      <w:pPr>
        <w:ind w:left="4170" w:hanging="360"/>
      </w:pPr>
      <w:rPr>
        <w:rFonts w:ascii="Courier New" w:hAnsi="Courier New" w:cs="Courier New" w:hint="default"/>
      </w:rPr>
    </w:lvl>
    <w:lvl w:ilvl="5" w:tplc="14090005" w:tentative="1">
      <w:start w:val="1"/>
      <w:numFmt w:val="bullet"/>
      <w:lvlText w:val=""/>
      <w:lvlJc w:val="left"/>
      <w:pPr>
        <w:ind w:left="4890" w:hanging="360"/>
      </w:pPr>
      <w:rPr>
        <w:rFonts w:ascii="Wingdings" w:hAnsi="Wingdings" w:hint="default"/>
      </w:rPr>
    </w:lvl>
    <w:lvl w:ilvl="6" w:tplc="14090001" w:tentative="1">
      <w:start w:val="1"/>
      <w:numFmt w:val="bullet"/>
      <w:lvlText w:val=""/>
      <w:lvlJc w:val="left"/>
      <w:pPr>
        <w:ind w:left="5610" w:hanging="360"/>
      </w:pPr>
      <w:rPr>
        <w:rFonts w:ascii="Symbol" w:hAnsi="Symbol" w:hint="default"/>
      </w:rPr>
    </w:lvl>
    <w:lvl w:ilvl="7" w:tplc="14090003" w:tentative="1">
      <w:start w:val="1"/>
      <w:numFmt w:val="bullet"/>
      <w:lvlText w:val="o"/>
      <w:lvlJc w:val="left"/>
      <w:pPr>
        <w:ind w:left="6330" w:hanging="360"/>
      </w:pPr>
      <w:rPr>
        <w:rFonts w:ascii="Courier New" w:hAnsi="Courier New" w:cs="Courier New" w:hint="default"/>
      </w:rPr>
    </w:lvl>
    <w:lvl w:ilvl="8" w:tplc="14090005" w:tentative="1">
      <w:start w:val="1"/>
      <w:numFmt w:val="bullet"/>
      <w:lvlText w:val=""/>
      <w:lvlJc w:val="left"/>
      <w:pPr>
        <w:ind w:left="7050" w:hanging="360"/>
      </w:pPr>
      <w:rPr>
        <w:rFonts w:ascii="Wingdings" w:hAnsi="Wingdings" w:hint="default"/>
      </w:rPr>
    </w:lvl>
  </w:abstractNum>
  <w:abstractNum w:abstractNumId="15" w15:restartNumberingAfterBreak="0">
    <w:nsid w:val="5A75795C"/>
    <w:multiLevelType w:val="hybridMultilevel"/>
    <w:tmpl w:val="60423F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CF4653B"/>
    <w:multiLevelType w:val="hybridMultilevel"/>
    <w:tmpl w:val="B394D5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73984284">
    <w:abstractNumId w:val="11"/>
  </w:num>
  <w:num w:numId="2" w16cid:durableId="2052339483">
    <w:abstractNumId w:val="4"/>
  </w:num>
  <w:num w:numId="3" w16cid:durableId="1244952077">
    <w:abstractNumId w:val="0"/>
    <w:lvlOverride w:ilvl="0">
      <w:lvl w:ilvl="0">
        <w:numFmt w:val="bullet"/>
        <w:lvlText w:val=""/>
        <w:legacy w:legacy="1" w:legacySpace="0" w:legacyIndent="360"/>
        <w:lvlJc w:val="left"/>
        <w:pPr>
          <w:ind w:left="0" w:firstLine="0"/>
        </w:pPr>
        <w:rPr>
          <w:rFonts w:ascii="Symbol" w:hAnsi="Symbol" w:hint="default"/>
        </w:rPr>
      </w:lvl>
    </w:lvlOverride>
  </w:num>
  <w:num w:numId="4" w16cid:durableId="1274242036">
    <w:abstractNumId w:val="16"/>
  </w:num>
  <w:num w:numId="5" w16cid:durableId="259341284">
    <w:abstractNumId w:val="8"/>
  </w:num>
  <w:num w:numId="6" w16cid:durableId="404255705">
    <w:abstractNumId w:val="6"/>
  </w:num>
  <w:num w:numId="7" w16cid:durableId="1260672526">
    <w:abstractNumId w:val="15"/>
  </w:num>
  <w:num w:numId="8" w16cid:durableId="2089187890">
    <w:abstractNumId w:val="7"/>
  </w:num>
  <w:num w:numId="9" w16cid:durableId="961544451">
    <w:abstractNumId w:val="9"/>
  </w:num>
  <w:num w:numId="10" w16cid:durableId="1358117121">
    <w:abstractNumId w:val="3"/>
  </w:num>
  <w:num w:numId="11" w16cid:durableId="255990010">
    <w:abstractNumId w:val="2"/>
  </w:num>
  <w:num w:numId="12" w16cid:durableId="1563826346">
    <w:abstractNumId w:val="1"/>
  </w:num>
  <w:num w:numId="13" w16cid:durableId="2105875595">
    <w:abstractNumId w:val="13"/>
  </w:num>
  <w:num w:numId="14" w16cid:durableId="251815337">
    <w:abstractNumId w:val="10"/>
  </w:num>
  <w:num w:numId="15" w16cid:durableId="1207907299">
    <w:abstractNumId w:val="14"/>
  </w:num>
  <w:num w:numId="16" w16cid:durableId="1393189795">
    <w:abstractNumId w:val="12"/>
  </w:num>
  <w:num w:numId="17" w16cid:durableId="264189370">
    <w:abstractNumId w:val="5"/>
  </w:num>
  <w:num w:numId="18" w16cid:durableId="659578186">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229"/>
    <w:rsid w:val="000020EC"/>
    <w:rsid w:val="000046FE"/>
    <w:rsid w:val="00004847"/>
    <w:rsid w:val="00010E51"/>
    <w:rsid w:val="0001112F"/>
    <w:rsid w:val="000147D6"/>
    <w:rsid w:val="00017544"/>
    <w:rsid w:val="00021082"/>
    <w:rsid w:val="00027E37"/>
    <w:rsid w:val="000439B4"/>
    <w:rsid w:val="00043CC1"/>
    <w:rsid w:val="00053F35"/>
    <w:rsid w:val="00056210"/>
    <w:rsid w:val="0006068E"/>
    <w:rsid w:val="00060C6E"/>
    <w:rsid w:val="00062678"/>
    <w:rsid w:val="0007125D"/>
    <w:rsid w:val="00083568"/>
    <w:rsid w:val="00090665"/>
    <w:rsid w:val="00091E03"/>
    <w:rsid w:val="000A36D4"/>
    <w:rsid w:val="000B5D6F"/>
    <w:rsid w:val="000B7D8F"/>
    <w:rsid w:val="000D17E0"/>
    <w:rsid w:val="000D5A44"/>
    <w:rsid w:val="000E5E1E"/>
    <w:rsid w:val="000E78DF"/>
    <w:rsid w:val="000F064C"/>
    <w:rsid w:val="000F32FD"/>
    <w:rsid w:val="000F3EC1"/>
    <w:rsid w:val="000F6ECB"/>
    <w:rsid w:val="001019F4"/>
    <w:rsid w:val="00104C27"/>
    <w:rsid w:val="00114758"/>
    <w:rsid w:val="00114D6C"/>
    <w:rsid w:val="0011643C"/>
    <w:rsid w:val="001170DB"/>
    <w:rsid w:val="00121609"/>
    <w:rsid w:val="00126CCE"/>
    <w:rsid w:val="00135FE3"/>
    <w:rsid w:val="00137ADF"/>
    <w:rsid w:val="001527A6"/>
    <w:rsid w:val="00164D7A"/>
    <w:rsid w:val="001744F1"/>
    <w:rsid w:val="001772B7"/>
    <w:rsid w:val="001772BA"/>
    <w:rsid w:val="001826C0"/>
    <w:rsid w:val="00185F45"/>
    <w:rsid w:val="00190D5E"/>
    <w:rsid w:val="001B617C"/>
    <w:rsid w:val="001B7587"/>
    <w:rsid w:val="001C5B2E"/>
    <w:rsid w:val="001C6511"/>
    <w:rsid w:val="001C6FC7"/>
    <w:rsid w:val="001E0DC9"/>
    <w:rsid w:val="001E2C08"/>
    <w:rsid w:val="001E59B3"/>
    <w:rsid w:val="001E5EFF"/>
    <w:rsid w:val="001F1613"/>
    <w:rsid w:val="001F689A"/>
    <w:rsid w:val="001F6EBC"/>
    <w:rsid w:val="00205F14"/>
    <w:rsid w:val="00206AAE"/>
    <w:rsid w:val="00207ED6"/>
    <w:rsid w:val="00217AB8"/>
    <w:rsid w:val="00223C11"/>
    <w:rsid w:val="002257C3"/>
    <w:rsid w:val="00232D3F"/>
    <w:rsid w:val="00237850"/>
    <w:rsid w:val="00240E35"/>
    <w:rsid w:val="00240F42"/>
    <w:rsid w:val="00243E42"/>
    <w:rsid w:val="002679BE"/>
    <w:rsid w:val="002707E8"/>
    <w:rsid w:val="00275CB5"/>
    <w:rsid w:val="00282FB6"/>
    <w:rsid w:val="002A27B0"/>
    <w:rsid w:val="002A3170"/>
    <w:rsid w:val="002C165B"/>
    <w:rsid w:val="002C1779"/>
    <w:rsid w:val="002C2C1B"/>
    <w:rsid w:val="002E3C6C"/>
    <w:rsid w:val="002E65BF"/>
    <w:rsid w:val="002F09F1"/>
    <w:rsid w:val="002F6E0D"/>
    <w:rsid w:val="002F7EF3"/>
    <w:rsid w:val="003032A0"/>
    <w:rsid w:val="00320706"/>
    <w:rsid w:val="003324CE"/>
    <w:rsid w:val="00337109"/>
    <w:rsid w:val="003454A8"/>
    <w:rsid w:val="00346B4B"/>
    <w:rsid w:val="0035366B"/>
    <w:rsid w:val="003713A6"/>
    <w:rsid w:val="0038428B"/>
    <w:rsid w:val="00384CEC"/>
    <w:rsid w:val="003A1E3E"/>
    <w:rsid w:val="003A38F8"/>
    <w:rsid w:val="003A45B4"/>
    <w:rsid w:val="003A613A"/>
    <w:rsid w:val="003A6CC5"/>
    <w:rsid w:val="003A6E9F"/>
    <w:rsid w:val="003A7D6E"/>
    <w:rsid w:val="003B230A"/>
    <w:rsid w:val="003C3B72"/>
    <w:rsid w:val="003C5F75"/>
    <w:rsid w:val="003D193B"/>
    <w:rsid w:val="003D1D54"/>
    <w:rsid w:val="003D1EB5"/>
    <w:rsid w:val="003D47B3"/>
    <w:rsid w:val="003D5938"/>
    <w:rsid w:val="003E449F"/>
    <w:rsid w:val="003E6B36"/>
    <w:rsid w:val="003F22B7"/>
    <w:rsid w:val="003F4759"/>
    <w:rsid w:val="0040460C"/>
    <w:rsid w:val="00406152"/>
    <w:rsid w:val="0041449A"/>
    <w:rsid w:val="004179D5"/>
    <w:rsid w:val="0042277B"/>
    <w:rsid w:val="00424078"/>
    <w:rsid w:val="00433F4C"/>
    <w:rsid w:val="0044738E"/>
    <w:rsid w:val="00447AF7"/>
    <w:rsid w:val="0045674D"/>
    <w:rsid w:val="00475FBF"/>
    <w:rsid w:val="00480905"/>
    <w:rsid w:val="0048114A"/>
    <w:rsid w:val="00483E66"/>
    <w:rsid w:val="0049766E"/>
    <w:rsid w:val="00497FC3"/>
    <w:rsid w:val="004A3B35"/>
    <w:rsid w:val="004B20B6"/>
    <w:rsid w:val="004B6904"/>
    <w:rsid w:val="004C1325"/>
    <w:rsid w:val="004C6B73"/>
    <w:rsid w:val="004D2E07"/>
    <w:rsid w:val="004E0928"/>
    <w:rsid w:val="004E18A4"/>
    <w:rsid w:val="004F2F0A"/>
    <w:rsid w:val="00504B1F"/>
    <w:rsid w:val="00512F6B"/>
    <w:rsid w:val="00514E01"/>
    <w:rsid w:val="0051500E"/>
    <w:rsid w:val="005224B8"/>
    <w:rsid w:val="005263CB"/>
    <w:rsid w:val="005314CA"/>
    <w:rsid w:val="00533682"/>
    <w:rsid w:val="005374EC"/>
    <w:rsid w:val="00542274"/>
    <w:rsid w:val="0055148F"/>
    <w:rsid w:val="00552CDD"/>
    <w:rsid w:val="0055354A"/>
    <w:rsid w:val="00554706"/>
    <w:rsid w:val="00555283"/>
    <w:rsid w:val="00556679"/>
    <w:rsid w:val="005605C7"/>
    <w:rsid w:val="00564B24"/>
    <w:rsid w:val="0056547C"/>
    <w:rsid w:val="00566BBC"/>
    <w:rsid w:val="005712E6"/>
    <w:rsid w:val="00582837"/>
    <w:rsid w:val="00590B9B"/>
    <w:rsid w:val="00592013"/>
    <w:rsid w:val="005A0981"/>
    <w:rsid w:val="005A45DC"/>
    <w:rsid w:val="005B34CF"/>
    <w:rsid w:val="005C0646"/>
    <w:rsid w:val="005C14D1"/>
    <w:rsid w:val="005C2CA1"/>
    <w:rsid w:val="005C64A7"/>
    <w:rsid w:val="005D0346"/>
    <w:rsid w:val="005D5EFE"/>
    <w:rsid w:val="005D5F0B"/>
    <w:rsid w:val="005D715C"/>
    <w:rsid w:val="005F18CC"/>
    <w:rsid w:val="005F27DD"/>
    <w:rsid w:val="005F593D"/>
    <w:rsid w:val="006012A4"/>
    <w:rsid w:val="0060193B"/>
    <w:rsid w:val="00625FBE"/>
    <w:rsid w:val="00631DE8"/>
    <w:rsid w:val="00633976"/>
    <w:rsid w:val="00641210"/>
    <w:rsid w:val="00657E54"/>
    <w:rsid w:val="00657FB8"/>
    <w:rsid w:val="0066356F"/>
    <w:rsid w:val="006641E1"/>
    <w:rsid w:val="00664A4F"/>
    <w:rsid w:val="00665862"/>
    <w:rsid w:val="00670B3D"/>
    <w:rsid w:val="00676DC8"/>
    <w:rsid w:val="00681709"/>
    <w:rsid w:val="00684817"/>
    <w:rsid w:val="00694273"/>
    <w:rsid w:val="00696FC8"/>
    <w:rsid w:val="006B1FA0"/>
    <w:rsid w:val="006C595E"/>
    <w:rsid w:val="006D35E2"/>
    <w:rsid w:val="006D78D8"/>
    <w:rsid w:val="006E5564"/>
    <w:rsid w:val="006F032E"/>
    <w:rsid w:val="00700048"/>
    <w:rsid w:val="00700735"/>
    <w:rsid w:val="0070081B"/>
    <w:rsid w:val="0070415D"/>
    <w:rsid w:val="007101FB"/>
    <w:rsid w:val="007221A4"/>
    <w:rsid w:val="00722849"/>
    <w:rsid w:val="007254E4"/>
    <w:rsid w:val="0072657E"/>
    <w:rsid w:val="00742F07"/>
    <w:rsid w:val="00760593"/>
    <w:rsid w:val="00760629"/>
    <w:rsid w:val="00760F81"/>
    <w:rsid w:val="00761E88"/>
    <w:rsid w:val="007644B8"/>
    <w:rsid w:val="0076455F"/>
    <w:rsid w:val="0076561B"/>
    <w:rsid w:val="00766489"/>
    <w:rsid w:val="0077299C"/>
    <w:rsid w:val="00774A1B"/>
    <w:rsid w:val="007800A6"/>
    <w:rsid w:val="00790AE8"/>
    <w:rsid w:val="007A1DFF"/>
    <w:rsid w:val="007A3876"/>
    <w:rsid w:val="007C0390"/>
    <w:rsid w:val="007D40B6"/>
    <w:rsid w:val="007F0232"/>
    <w:rsid w:val="007F3C11"/>
    <w:rsid w:val="007F6E0D"/>
    <w:rsid w:val="00800A19"/>
    <w:rsid w:val="008016E6"/>
    <w:rsid w:val="00815DFE"/>
    <w:rsid w:val="00816E3F"/>
    <w:rsid w:val="00824D71"/>
    <w:rsid w:val="00826B00"/>
    <w:rsid w:val="00827986"/>
    <w:rsid w:val="00827D5A"/>
    <w:rsid w:val="008366D4"/>
    <w:rsid w:val="00836949"/>
    <w:rsid w:val="0085755D"/>
    <w:rsid w:val="008625C2"/>
    <w:rsid w:val="0086360F"/>
    <w:rsid w:val="00867CD6"/>
    <w:rsid w:val="00874AE9"/>
    <w:rsid w:val="00880524"/>
    <w:rsid w:val="008808DF"/>
    <w:rsid w:val="008847DF"/>
    <w:rsid w:val="0088667A"/>
    <w:rsid w:val="00894025"/>
    <w:rsid w:val="00897255"/>
    <w:rsid w:val="008A5C82"/>
    <w:rsid w:val="008B0F5E"/>
    <w:rsid w:val="008B3F50"/>
    <w:rsid w:val="008C004E"/>
    <w:rsid w:val="008E1E16"/>
    <w:rsid w:val="008E253A"/>
    <w:rsid w:val="008F3B50"/>
    <w:rsid w:val="008F7FF8"/>
    <w:rsid w:val="00900F2D"/>
    <w:rsid w:val="00903B22"/>
    <w:rsid w:val="009112D1"/>
    <w:rsid w:val="009140BF"/>
    <w:rsid w:val="00915C98"/>
    <w:rsid w:val="00916280"/>
    <w:rsid w:val="009173F8"/>
    <w:rsid w:val="0092629E"/>
    <w:rsid w:val="00930229"/>
    <w:rsid w:val="009349B2"/>
    <w:rsid w:val="00936BC4"/>
    <w:rsid w:val="009452CB"/>
    <w:rsid w:val="0094576C"/>
    <w:rsid w:val="009506C6"/>
    <w:rsid w:val="0096474B"/>
    <w:rsid w:val="00965575"/>
    <w:rsid w:val="00967325"/>
    <w:rsid w:val="00980B99"/>
    <w:rsid w:val="0098275A"/>
    <w:rsid w:val="00993A33"/>
    <w:rsid w:val="00996532"/>
    <w:rsid w:val="009A2BF9"/>
    <w:rsid w:val="009A5486"/>
    <w:rsid w:val="009A6F12"/>
    <w:rsid w:val="009E19CF"/>
    <w:rsid w:val="009F085C"/>
    <w:rsid w:val="009F2E9F"/>
    <w:rsid w:val="009F60AE"/>
    <w:rsid w:val="00A03132"/>
    <w:rsid w:val="00A07D79"/>
    <w:rsid w:val="00A10654"/>
    <w:rsid w:val="00A21E99"/>
    <w:rsid w:val="00A34C67"/>
    <w:rsid w:val="00A36F8D"/>
    <w:rsid w:val="00A56247"/>
    <w:rsid w:val="00A66104"/>
    <w:rsid w:val="00A6735C"/>
    <w:rsid w:val="00A711AE"/>
    <w:rsid w:val="00A73BB1"/>
    <w:rsid w:val="00A73D78"/>
    <w:rsid w:val="00A74904"/>
    <w:rsid w:val="00A767D5"/>
    <w:rsid w:val="00A80AF1"/>
    <w:rsid w:val="00A80F14"/>
    <w:rsid w:val="00A85340"/>
    <w:rsid w:val="00A978A4"/>
    <w:rsid w:val="00AA2F2D"/>
    <w:rsid w:val="00AA58BB"/>
    <w:rsid w:val="00AB2ED0"/>
    <w:rsid w:val="00AB58BA"/>
    <w:rsid w:val="00AB6273"/>
    <w:rsid w:val="00AC4B78"/>
    <w:rsid w:val="00AD0FF1"/>
    <w:rsid w:val="00AD3158"/>
    <w:rsid w:val="00AD6C72"/>
    <w:rsid w:val="00AE1DB9"/>
    <w:rsid w:val="00AE5309"/>
    <w:rsid w:val="00AF275B"/>
    <w:rsid w:val="00AF4C11"/>
    <w:rsid w:val="00AF5A96"/>
    <w:rsid w:val="00AF5EE1"/>
    <w:rsid w:val="00B01E32"/>
    <w:rsid w:val="00B055EF"/>
    <w:rsid w:val="00B05EEE"/>
    <w:rsid w:val="00B112EA"/>
    <w:rsid w:val="00B11D49"/>
    <w:rsid w:val="00B1449B"/>
    <w:rsid w:val="00B14FA5"/>
    <w:rsid w:val="00B25EC0"/>
    <w:rsid w:val="00B30A19"/>
    <w:rsid w:val="00B47B7C"/>
    <w:rsid w:val="00B50E24"/>
    <w:rsid w:val="00B51BF2"/>
    <w:rsid w:val="00B5537B"/>
    <w:rsid w:val="00B572BD"/>
    <w:rsid w:val="00B61431"/>
    <w:rsid w:val="00B7078E"/>
    <w:rsid w:val="00B74885"/>
    <w:rsid w:val="00B964DA"/>
    <w:rsid w:val="00B97F67"/>
    <w:rsid w:val="00BA5DF9"/>
    <w:rsid w:val="00BA6E1F"/>
    <w:rsid w:val="00BB1B79"/>
    <w:rsid w:val="00BD0BB0"/>
    <w:rsid w:val="00BE0B71"/>
    <w:rsid w:val="00BE7347"/>
    <w:rsid w:val="00BF63BE"/>
    <w:rsid w:val="00C05DEB"/>
    <w:rsid w:val="00C1338A"/>
    <w:rsid w:val="00C13F21"/>
    <w:rsid w:val="00C2605F"/>
    <w:rsid w:val="00C36579"/>
    <w:rsid w:val="00C46B62"/>
    <w:rsid w:val="00C4798A"/>
    <w:rsid w:val="00C52430"/>
    <w:rsid w:val="00C5396D"/>
    <w:rsid w:val="00C53B0B"/>
    <w:rsid w:val="00C6112A"/>
    <w:rsid w:val="00C646C3"/>
    <w:rsid w:val="00C67FFE"/>
    <w:rsid w:val="00C70173"/>
    <w:rsid w:val="00C70EE2"/>
    <w:rsid w:val="00C84B07"/>
    <w:rsid w:val="00CA15C7"/>
    <w:rsid w:val="00CA2EBA"/>
    <w:rsid w:val="00CA48C9"/>
    <w:rsid w:val="00CB0D46"/>
    <w:rsid w:val="00CB2594"/>
    <w:rsid w:val="00CB4362"/>
    <w:rsid w:val="00CB4DEB"/>
    <w:rsid w:val="00CB51B8"/>
    <w:rsid w:val="00CC35EA"/>
    <w:rsid w:val="00CC3652"/>
    <w:rsid w:val="00CC6C57"/>
    <w:rsid w:val="00CD390D"/>
    <w:rsid w:val="00CE1B35"/>
    <w:rsid w:val="00CE7AE3"/>
    <w:rsid w:val="00CF01D0"/>
    <w:rsid w:val="00CF39AA"/>
    <w:rsid w:val="00CF7118"/>
    <w:rsid w:val="00D04E68"/>
    <w:rsid w:val="00D10E4D"/>
    <w:rsid w:val="00D11823"/>
    <w:rsid w:val="00D1717F"/>
    <w:rsid w:val="00D21CE5"/>
    <w:rsid w:val="00D30247"/>
    <w:rsid w:val="00D353CE"/>
    <w:rsid w:val="00D4396E"/>
    <w:rsid w:val="00D559EF"/>
    <w:rsid w:val="00D60A58"/>
    <w:rsid w:val="00D63943"/>
    <w:rsid w:val="00D70797"/>
    <w:rsid w:val="00D83B22"/>
    <w:rsid w:val="00D85957"/>
    <w:rsid w:val="00D945B2"/>
    <w:rsid w:val="00D95E13"/>
    <w:rsid w:val="00DB3BEA"/>
    <w:rsid w:val="00DC4CD1"/>
    <w:rsid w:val="00DC7145"/>
    <w:rsid w:val="00DD73C2"/>
    <w:rsid w:val="00DE34C4"/>
    <w:rsid w:val="00DE4FAA"/>
    <w:rsid w:val="00DE7C7D"/>
    <w:rsid w:val="00DF3297"/>
    <w:rsid w:val="00DF497A"/>
    <w:rsid w:val="00DF5D41"/>
    <w:rsid w:val="00DF601D"/>
    <w:rsid w:val="00E03050"/>
    <w:rsid w:val="00E13FE5"/>
    <w:rsid w:val="00E203A1"/>
    <w:rsid w:val="00E312B4"/>
    <w:rsid w:val="00E33DF9"/>
    <w:rsid w:val="00E34AA7"/>
    <w:rsid w:val="00E404FE"/>
    <w:rsid w:val="00E51280"/>
    <w:rsid w:val="00E523FC"/>
    <w:rsid w:val="00E53506"/>
    <w:rsid w:val="00E5412E"/>
    <w:rsid w:val="00E60F1D"/>
    <w:rsid w:val="00E667E3"/>
    <w:rsid w:val="00E669D3"/>
    <w:rsid w:val="00E71B13"/>
    <w:rsid w:val="00E87C01"/>
    <w:rsid w:val="00E90663"/>
    <w:rsid w:val="00E921EC"/>
    <w:rsid w:val="00E972DF"/>
    <w:rsid w:val="00EA17E9"/>
    <w:rsid w:val="00EA4D7A"/>
    <w:rsid w:val="00EB2526"/>
    <w:rsid w:val="00EB6BD4"/>
    <w:rsid w:val="00EC58E5"/>
    <w:rsid w:val="00EC5ED0"/>
    <w:rsid w:val="00EC6223"/>
    <w:rsid w:val="00ED0C7C"/>
    <w:rsid w:val="00EE1D26"/>
    <w:rsid w:val="00EE4CD0"/>
    <w:rsid w:val="00EF3074"/>
    <w:rsid w:val="00EF67E5"/>
    <w:rsid w:val="00EF6D99"/>
    <w:rsid w:val="00EF771F"/>
    <w:rsid w:val="00F00597"/>
    <w:rsid w:val="00F052C6"/>
    <w:rsid w:val="00F07AD2"/>
    <w:rsid w:val="00F11FCB"/>
    <w:rsid w:val="00F12329"/>
    <w:rsid w:val="00F22BFB"/>
    <w:rsid w:val="00F25EE4"/>
    <w:rsid w:val="00F26815"/>
    <w:rsid w:val="00F40424"/>
    <w:rsid w:val="00F4176A"/>
    <w:rsid w:val="00F50BEA"/>
    <w:rsid w:val="00F5171C"/>
    <w:rsid w:val="00F6003B"/>
    <w:rsid w:val="00F61348"/>
    <w:rsid w:val="00F71450"/>
    <w:rsid w:val="00F73557"/>
    <w:rsid w:val="00F92BD8"/>
    <w:rsid w:val="00F94289"/>
    <w:rsid w:val="00F94F30"/>
    <w:rsid w:val="00FA03A4"/>
    <w:rsid w:val="00FA2951"/>
    <w:rsid w:val="00FA6836"/>
    <w:rsid w:val="00FB2A7E"/>
    <w:rsid w:val="00FC07AB"/>
    <w:rsid w:val="00FC1591"/>
    <w:rsid w:val="00FC484C"/>
    <w:rsid w:val="00FD2919"/>
    <w:rsid w:val="00FD2D0A"/>
    <w:rsid w:val="00FD2DE4"/>
    <w:rsid w:val="00FD63C4"/>
    <w:rsid w:val="00FE07F8"/>
    <w:rsid w:val="00FE148F"/>
    <w:rsid w:val="00FE254B"/>
    <w:rsid w:val="00FE61C8"/>
    <w:rsid w:val="00FE6D59"/>
    <w:rsid w:val="00FE721B"/>
    <w:rsid w:val="00FF45EC"/>
    <w:rsid w:val="00FF4A13"/>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D290E"/>
  <w15:chartTrackingRefBased/>
  <w15:docId w15:val="{DE5B9347-3080-492B-9F8F-57A3354EC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2B4"/>
    <w:rPr>
      <w:rFonts w:asciiTheme="minorHAnsi" w:hAnsiTheme="minorHAnsi"/>
    </w:rPr>
  </w:style>
  <w:style w:type="paragraph" w:styleId="Heading1">
    <w:name w:val="heading 1"/>
    <w:basedOn w:val="Normal"/>
    <w:next w:val="Normal"/>
    <w:link w:val="Heading1Char"/>
    <w:uiPriority w:val="9"/>
    <w:qFormat/>
    <w:rsid w:val="00CB4DEB"/>
    <w:pPr>
      <w:keepNext/>
      <w:keepLines/>
      <w:pBdr>
        <w:top w:val="single" w:sz="4" w:space="1" w:color="auto"/>
        <w:left w:val="single" w:sz="4" w:space="4" w:color="auto"/>
        <w:bottom w:val="single" w:sz="4" w:space="1" w:color="auto"/>
        <w:right w:val="single" w:sz="4" w:space="4" w:color="auto"/>
      </w:pBdr>
      <w:shd w:val="clear" w:color="auto" w:fill="F2F2F2" w:themeFill="background1" w:themeFillShade="F2"/>
      <w:ind w:left="113" w:right="113"/>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B4DEB"/>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DF5D4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Sansheading1">
    <w:name w:val="Source Sans heading 1"/>
    <w:basedOn w:val="Heading1"/>
    <w:link w:val="SourceSansheading1Char"/>
    <w:qFormat/>
    <w:rsid w:val="00665862"/>
    <w:rPr>
      <w:rFonts w:ascii="Source Sans Pro SemiBold" w:hAnsi="Source Sans Pro SemiBold"/>
      <w:color w:val="1F4E79" w:themeColor="accent1" w:themeShade="80"/>
      <w:sz w:val="40"/>
    </w:rPr>
  </w:style>
  <w:style w:type="character" w:customStyle="1" w:styleId="SourceSansheading1Char">
    <w:name w:val="Source Sans heading 1 Char"/>
    <w:basedOn w:val="Heading1Char"/>
    <w:link w:val="SourceSansheading1"/>
    <w:rsid w:val="00665862"/>
    <w:rPr>
      <w:rFonts w:ascii="Source Sans Pro SemiBold" w:eastAsiaTheme="majorEastAsia" w:hAnsi="Source Sans Pro SemiBold" w:cstheme="majorBidi"/>
      <w:b/>
      <w:color w:val="1F4E79" w:themeColor="accent1" w:themeShade="80"/>
      <w:sz w:val="40"/>
      <w:szCs w:val="32"/>
      <w:shd w:val="clear" w:color="auto" w:fill="F2F2F2" w:themeFill="background1" w:themeFillShade="F2"/>
    </w:rPr>
  </w:style>
  <w:style w:type="character" w:customStyle="1" w:styleId="Heading1Char">
    <w:name w:val="Heading 1 Char"/>
    <w:basedOn w:val="DefaultParagraphFont"/>
    <w:link w:val="Heading1"/>
    <w:uiPriority w:val="9"/>
    <w:rsid w:val="00CB4DEB"/>
    <w:rPr>
      <w:rFonts w:eastAsiaTheme="majorEastAsia" w:cstheme="majorBidi"/>
      <w:b/>
      <w:szCs w:val="32"/>
      <w:shd w:val="clear" w:color="auto" w:fill="F2F2F2" w:themeFill="background1" w:themeFillShade="F2"/>
    </w:rPr>
  </w:style>
  <w:style w:type="paragraph" w:customStyle="1" w:styleId="Sourcesansheading2">
    <w:name w:val="Source sans heading 2"/>
    <w:basedOn w:val="Heading2"/>
    <w:link w:val="Sourcesansheading2Char"/>
    <w:qFormat/>
    <w:rsid w:val="00665862"/>
    <w:rPr>
      <w:rFonts w:ascii="Source Sans Pro" w:hAnsi="Source Sans Pro"/>
      <w:sz w:val="32"/>
    </w:rPr>
  </w:style>
  <w:style w:type="character" w:customStyle="1" w:styleId="Sourcesansheading2Char">
    <w:name w:val="Source sans heading 2 Char"/>
    <w:basedOn w:val="DefaultParagraphFont"/>
    <w:link w:val="Sourcesansheading2"/>
    <w:rsid w:val="00665862"/>
    <w:rPr>
      <w:rFonts w:eastAsiaTheme="majorEastAsia" w:cstheme="majorBidi"/>
      <w:sz w:val="32"/>
      <w:szCs w:val="26"/>
    </w:rPr>
  </w:style>
  <w:style w:type="character" w:customStyle="1" w:styleId="Heading2Char">
    <w:name w:val="Heading 2 Char"/>
    <w:basedOn w:val="DefaultParagraphFont"/>
    <w:link w:val="Heading2"/>
    <w:uiPriority w:val="9"/>
    <w:rsid w:val="00CB4DEB"/>
    <w:rPr>
      <w:rFonts w:eastAsiaTheme="majorEastAsia" w:cstheme="majorBidi"/>
      <w:b/>
      <w:szCs w:val="26"/>
    </w:rPr>
  </w:style>
  <w:style w:type="paragraph" w:customStyle="1" w:styleId="Sourcesansheading3">
    <w:name w:val="Source sans heading 3"/>
    <w:basedOn w:val="Sourcesansheading2"/>
    <w:link w:val="Sourcesansheading3Char"/>
    <w:qFormat/>
    <w:rsid w:val="00665862"/>
    <w:rPr>
      <w:rFonts w:ascii="Source Sans Pro SemiBold" w:hAnsi="Source Sans Pro SemiBold"/>
      <w:sz w:val="24"/>
    </w:rPr>
  </w:style>
  <w:style w:type="character" w:customStyle="1" w:styleId="Sourcesansheading3Char">
    <w:name w:val="Source sans heading 3 Char"/>
    <w:basedOn w:val="Sourcesansheading2Char"/>
    <w:link w:val="Sourcesansheading3"/>
    <w:rsid w:val="00665862"/>
    <w:rPr>
      <w:rFonts w:ascii="Source Sans Pro SemiBold" w:eastAsiaTheme="majorEastAsia" w:hAnsi="Source Sans Pro SemiBold" w:cstheme="majorBidi"/>
      <w:sz w:val="24"/>
      <w:szCs w:val="26"/>
    </w:rPr>
  </w:style>
  <w:style w:type="paragraph" w:styleId="Footer">
    <w:name w:val="footer"/>
    <w:basedOn w:val="Normal"/>
    <w:link w:val="FooterChar"/>
    <w:uiPriority w:val="99"/>
    <w:unhideWhenUsed/>
    <w:rsid w:val="00930229"/>
    <w:pPr>
      <w:tabs>
        <w:tab w:val="center" w:pos="4513"/>
        <w:tab w:val="right" w:pos="9026"/>
      </w:tabs>
    </w:pPr>
  </w:style>
  <w:style w:type="character" w:customStyle="1" w:styleId="FooterChar">
    <w:name w:val="Footer Char"/>
    <w:basedOn w:val="DefaultParagraphFont"/>
    <w:link w:val="Footer"/>
    <w:uiPriority w:val="99"/>
    <w:rsid w:val="00930229"/>
  </w:style>
  <w:style w:type="paragraph" w:styleId="FootnoteText">
    <w:name w:val="footnote text"/>
    <w:basedOn w:val="Normal"/>
    <w:link w:val="FootnoteTextChar"/>
    <w:uiPriority w:val="99"/>
    <w:semiHidden/>
    <w:unhideWhenUsed/>
    <w:rsid w:val="00930229"/>
  </w:style>
  <w:style w:type="character" w:customStyle="1" w:styleId="FootnoteTextChar">
    <w:name w:val="Footnote Text Char"/>
    <w:basedOn w:val="DefaultParagraphFont"/>
    <w:link w:val="FootnoteText"/>
    <w:uiPriority w:val="99"/>
    <w:semiHidden/>
    <w:rsid w:val="00930229"/>
  </w:style>
  <w:style w:type="table" w:styleId="TableGrid">
    <w:name w:val="Table Grid"/>
    <w:basedOn w:val="TableNormal"/>
    <w:rsid w:val="00930229"/>
    <w:rPr>
      <w:rFonts w:ascii="Times New Roman" w:eastAsia="Times New Roman" w:hAnsi="Times New Roman"/>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30229"/>
  </w:style>
  <w:style w:type="character" w:styleId="FootnoteReference">
    <w:name w:val="footnote reference"/>
    <w:basedOn w:val="DefaultParagraphFont"/>
    <w:uiPriority w:val="99"/>
    <w:unhideWhenUsed/>
    <w:rsid w:val="00930229"/>
    <w:rPr>
      <w:rFonts w:ascii="Times New Roman" w:hAnsi="Times New Roman" w:cs="Times New Roman" w:hint="default"/>
      <w:vertAlign w:val="superscript"/>
    </w:rPr>
  </w:style>
  <w:style w:type="character" w:styleId="CommentReference">
    <w:name w:val="annotation reference"/>
    <w:basedOn w:val="DefaultParagraphFont"/>
    <w:uiPriority w:val="99"/>
    <w:semiHidden/>
    <w:unhideWhenUsed/>
    <w:rsid w:val="00512F6B"/>
    <w:rPr>
      <w:sz w:val="16"/>
      <w:szCs w:val="16"/>
    </w:rPr>
  </w:style>
  <w:style w:type="paragraph" w:styleId="CommentText">
    <w:name w:val="annotation text"/>
    <w:basedOn w:val="Normal"/>
    <w:link w:val="CommentTextChar"/>
    <w:uiPriority w:val="99"/>
    <w:semiHidden/>
    <w:unhideWhenUsed/>
    <w:rsid w:val="00512F6B"/>
  </w:style>
  <w:style w:type="character" w:customStyle="1" w:styleId="CommentTextChar">
    <w:name w:val="Comment Text Char"/>
    <w:basedOn w:val="DefaultParagraphFont"/>
    <w:link w:val="CommentText"/>
    <w:uiPriority w:val="99"/>
    <w:semiHidden/>
    <w:rsid w:val="00512F6B"/>
  </w:style>
  <w:style w:type="paragraph" w:styleId="BalloonText">
    <w:name w:val="Balloon Text"/>
    <w:basedOn w:val="Normal"/>
    <w:link w:val="BalloonTextChar"/>
    <w:uiPriority w:val="99"/>
    <w:semiHidden/>
    <w:unhideWhenUsed/>
    <w:rsid w:val="00512F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F6B"/>
    <w:rPr>
      <w:rFonts w:ascii="Segoe UI" w:hAnsi="Segoe UI" w:cs="Segoe UI"/>
      <w:sz w:val="18"/>
      <w:szCs w:val="18"/>
    </w:rPr>
  </w:style>
  <w:style w:type="paragraph" w:styleId="Header">
    <w:name w:val="header"/>
    <w:basedOn w:val="Normal"/>
    <w:link w:val="HeaderChar"/>
    <w:uiPriority w:val="99"/>
    <w:unhideWhenUsed/>
    <w:rsid w:val="003F22B7"/>
    <w:pPr>
      <w:tabs>
        <w:tab w:val="center" w:pos="4513"/>
        <w:tab w:val="right" w:pos="9026"/>
      </w:tabs>
    </w:pPr>
  </w:style>
  <w:style w:type="character" w:customStyle="1" w:styleId="HeaderChar">
    <w:name w:val="Header Char"/>
    <w:basedOn w:val="DefaultParagraphFont"/>
    <w:link w:val="Header"/>
    <w:uiPriority w:val="99"/>
    <w:rsid w:val="003F22B7"/>
  </w:style>
  <w:style w:type="paragraph" w:styleId="CommentSubject">
    <w:name w:val="annotation subject"/>
    <w:basedOn w:val="CommentText"/>
    <w:next w:val="CommentText"/>
    <w:link w:val="CommentSubjectChar"/>
    <w:uiPriority w:val="99"/>
    <w:semiHidden/>
    <w:unhideWhenUsed/>
    <w:rsid w:val="00631DE8"/>
    <w:rPr>
      <w:b/>
      <w:bCs/>
    </w:rPr>
  </w:style>
  <w:style w:type="character" w:customStyle="1" w:styleId="CommentSubjectChar">
    <w:name w:val="Comment Subject Char"/>
    <w:basedOn w:val="CommentTextChar"/>
    <w:link w:val="CommentSubject"/>
    <w:uiPriority w:val="99"/>
    <w:semiHidden/>
    <w:rsid w:val="00631DE8"/>
    <w:rPr>
      <w:b/>
      <w:bCs/>
    </w:rPr>
  </w:style>
  <w:style w:type="paragraph" w:styleId="ListParagraph">
    <w:name w:val="List Paragraph"/>
    <w:basedOn w:val="Normal"/>
    <w:uiPriority w:val="34"/>
    <w:qFormat/>
    <w:rsid w:val="00A21E99"/>
    <w:pPr>
      <w:ind w:left="720"/>
      <w:contextualSpacing/>
    </w:pPr>
  </w:style>
  <w:style w:type="character" w:styleId="Hyperlink">
    <w:name w:val="Hyperlink"/>
    <w:basedOn w:val="DefaultParagraphFont"/>
    <w:uiPriority w:val="99"/>
    <w:unhideWhenUsed/>
    <w:rsid w:val="00164D7A"/>
    <w:rPr>
      <w:color w:val="0563C1" w:themeColor="hyperlink"/>
      <w:u w:val="single"/>
    </w:rPr>
  </w:style>
  <w:style w:type="character" w:styleId="FollowedHyperlink">
    <w:name w:val="FollowedHyperlink"/>
    <w:basedOn w:val="DefaultParagraphFont"/>
    <w:uiPriority w:val="99"/>
    <w:semiHidden/>
    <w:unhideWhenUsed/>
    <w:rsid w:val="000A36D4"/>
    <w:rPr>
      <w:color w:val="954F72" w:themeColor="followedHyperlink"/>
      <w:u w:val="single"/>
    </w:rPr>
  </w:style>
  <w:style w:type="character" w:customStyle="1" w:styleId="Heading3Char">
    <w:name w:val="Heading 3 Char"/>
    <w:basedOn w:val="DefaultParagraphFont"/>
    <w:link w:val="Heading3"/>
    <w:uiPriority w:val="9"/>
    <w:semiHidden/>
    <w:rsid w:val="00DF5D4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604845">
      <w:bodyDiv w:val="1"/>
      <w:marLeft w:val="0"/>
      <w:marRight w:val="0"/>
      <w:marTop w:val="0"/>
      <w:marBottom w:val="0"/>
      <w:divBdr>
        <w:top w:val="none" w:sz="0" w:space="0" w:color="auto"/>
        <w:left w:val="none" w:sz="0" w:space="0" w:color="auto"/>
        <w:bottom w:val="none" w:sz="0" w:space="0" w:color="auto"/>
        <w:right w:val="none" w:sz="0" w:space="0" w:color="auto"/>
      </w:divBdr>
    </w:div>
    <w:div w:id="696934030">
      <w:bodyDiv w:val="1"/>
      <w:marLeft w:val="0"/>
      <w:marRight w:val="0"/>
      <w:marTop w:val="0"/>
      <w:marBottom w:val="0"/>
      <w:divBdr>
        <w:top w:val="none" w:sz="0" w:space="0" w:color="auto"/>
        <w:left w:val="none" w:sz="0" w:space="0" w:color="auto"/>
        <w:bottom w:val="none" w:sz="0" w:space="0" w:color="auto"/>
        <w:right w:val="none" w:sz="0" w:space="0" w:color="auto"/>
      </w:divBdr>
      <w:divsChild>
        <w:div w:id="22291394">
          <w:marLeft w:val="0"/>
          <w:marRight w:val="0"/>
          <w:marTop w:val="0"/>
          <w:marBottom w:val="0"/>
          <w:divBdr>
            <w:top w:val="none" w:sz="0" w:space="0" w:color="auto"/>
            <w:left w:val="none" w:sz="0" w:space="0" w:color="auto"/>
            <w:bottom w:val="none" w:sz="0" w:space="0" w:color="auto"/>
            <w:right w:val="none" w:sz="0" w:space="0" w:color="auto"/>
          </w:divBdr>
          <w:divsChild>
            <w:div w:id="1950425060">
              <w:marLeft w:val="0"/>
              <w:marRight w:val="0"/>
              <w:marTop w:val="0"/>
              <w:marBottom w:val="0"/>
              <w:divBdr>
                <w:top w:val="none" w:sz="0" w:space="0" w:color="auto"/>
                <w:left w:val="none" w:sz="0" w:space="0" w:color="auto"/>
                <w:bottom w:val="none" w:sz="0" w:space="0" w:color="auto"/>
                <w:right w:val="none" w:sz="0" w:space="0" w:color="auto"/>
              </w:divBdr>
              <w:divsChild>
                <w:div w:id="360670805">
                  <w:marLeft w:val="0"/>
                  <w:marRight w:val="0"/>
                  <w:marTop w:val="0"/>
                  <w:marBottom w:val="0"/>
                  <w:divBdr>
                    <w:top w:val="none" w:sz="0" w:space="0" w:color="auto"/>
                    <w:left w:val="none" w:sz="0" w:space="0" w:color="auto"/>
                    <w:bottom w:val="none" w:sz="0" w:space="0" w:color="auto"/>
                    <w:right w:val="none" w:sz="0" w:space="0" w:color="auto"/>
                  </w:divBdr>
                  <w:divsChild>
                    <w:div w:id="1971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181862">
          <w:marLeft w:val="0"/>
          <w:marRight w:val="0"/>
          <w:marTop w:val="0"/>
          <w:marBottom w:val="0"/>
          <w:divBdr>
            <w:top w:val="none" w:sz="0" w:space="0" w:color="auto"/>
            <w:left w:val="none" w:sz="0" w:space="0" w:color="auto"/>
            <w:bottom w:val="none" w:sz="0" w:space="0" w:color="auto"/>
            <w:right w:val="none" w:sz="0" w:space="0" w:color="auto"/>
          </w:divBdr>
        </w:div>
      </w:divsChild>
    </w:div>
    <w:div w:id="872767512">
      <w:bodyDiv w:val="1"/>
      <w:marLeft w:val="0"/>
      <w:marRight w:val="0"/>
      <w:marTop w:val="0"/>
      <w:marBottom w:val="0"/>
      <w:divBdr>
        <w:top w:val="none" w:sz="0" w:space="0" w:color="auto"/>
        <w:left w:val="none" w:sz="0" w:space="0" w:color="auto"/>
        <w:bottom w:val="none" w:sz="0" w:space="0" w:color="auto"/>
        <w:right w:val="none" w:sz="0" w:space="0" w:color="auto"/>
      </w:divBdr>
    </w:div>
    <w:div w:id="1159924982">
      <w:bodyDiv w:val="1"/>
      <w:marLeft w:val="0"/>
      <w:marRight w:val="0"/>
      <w:marTop w:val="0"/>
      <w:marBottom w:val="0"/>
      <w:divBdr>
        <w:top w:val="none" w:sz="0" w:space="0" w:color="auto"/>
        <w:left w:val="none" w:sz="0" w:space="0" w:color="auto"/>
        <w:bottom w:val="none" w:sz="0" w:space="0" w:color="auto"/>
        <w:right w:val="none" w:sz="0" w:space="0" w:color="auto"/>
      </w:divBdr>
    </w:div>
    <w:div w:id="159346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cc.govt.nz/assets/Documents/Consents-and-Licences/resource-consents/P-301-Resource-Management-Fee-Schedule.pdf" TargetMode="External"/><Relationship Id="rId18" Type="http://schemas.openxmlformats.org/officeDocument/2006/relationships/hyperlink" Target="https://aus01.safelinks.protection.outlook.com/?url=https%3A%2F%2Fccc.govt.nz%2Fthe-council%2Fplans-strategies-policies-and-bylaws%2Fpolicies%2Froads-and-footpaths-policies%2Fstructures-on-roads-policy&amp;data=05%7C02%7CCatherine.Elvidge%40ccc.govt.nz%7C5899c00532084e67e35a08dcfe9cffbe%7C45c97e4ebd8d4ddcbd6e2d62daa2a011%7C0%7C0%7C638665197461381196%7CUnknown%7CTWFpbGZsb3d8eyJFbXB0eU1hcGkiOnRydWUsIlYiOiIwLjAuMDAwMCIsIlAiOiJXaW4zMiIsIkFOIjoiTWFpbCIsIldUIjoyfQ%3D%3D%7C0%7C%7C%7C&amp;sdata=NHJl%2BdXjX4vZiUa3fUUJIaaMLzryxeF9i9ONDV2x1VI%3D&amp;reserved=0"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Kelly.Hansen@ccc.govt.nz" TargetMode="External"/><Relationship Id="rId7" Type="http://schemas.openxmlformats.org/officeDocument/2006/relationships/endnotes" Target="endnotes.xml"/><Relationship Id="rId12" Type="http://schemas.openxmlformats.org/officeDocument/2006/relationships/hyperlink" Target="trim://14/571683?view" TargetMode="External"/><Relationship Id="rId17" Type="http://schemas.openxmlformats.org/officeDocument/2006/relationships/hyperlink" Target="https://aus01.safelinks.protection.outlook.com/?url=https%3A%2F%2Fwww.ccc.govt.nz%2Ftransport%2Fworking-on-our-roads%2Fvehiclecrossing%2F&amp;data=05%7C02%7CCatherine.Elvidge%40ccc.govt.nz%7Cb1a10e7194ef47a305e908dd1318a0d2%7C45c97e4ebd8d4ddcbd6e2d62daa2a011%7C0%7C0%7C638687718676901549%7CUnknown%7CTWFpbGZsb3d8eyJFbXB0eU1hcGkiOnRydWUsIlYiOiIwLjAuMDAwMCIsIlAiOiJXaW4zMiIsIkFOIjoiTWFpbCIsIldUIjoyfQ%3D%3D%7C0%7C%7C%7C&amp;sdata=3lBpVNl6NjRGblPbO4NkVbrRa7utKA1rFK1nq%2FeRU8Y%3D&amp;reserved=0" TargetMode="External"/><Relationship Id="rId25" Type="http://schemas.openxmlformats.org/officeDocument/2006/relationships/hyperlink" Target="trim://14/571681?view" TargetMode="External"/><Relationship Id="rId2" Type="http://schemas.openxmlformats.org/officeDocument/2006/relationships/numbering" Target="numbering.xml"/><Relationship Id="rId16" Type="http://schemas.openxmlformats.org/officeDocument/2006/relationships/hyperlink" Target="https://aus01.safelinks.protection.outlook.com/?url=https%3A%2F%2Fwww.ccc.govt.nz%2Ftransport%2Fworking-on-our-roads%2Fvehiclecrossing%2F&amp;data=05%7C02%7CCatherine.Elvidge%40ccc.govt.nz%7Cb1a10e7194ef47a305e908dd1318a0d2%7C45c97e4ebd8d4ddcbd6e2d62daa2a011%7C0%7C0%7C638687718676901549%7CUnknown%7CTWFpbGZsb3d8eyJFbXB0eU1hcGkiOnRydWUsIlYiOiIwLjAuMDAwMCIsIlAiOiJXaW4zMiIsIkFOIjoiTWFpbCIsIldUIjoyfQ%3D%3D%7C0%7C%7C%7C&amp;sdata=3lBpVNl6NjRGblPbO4NkVbrRa7utKA1rFK1nq%2FeRU8Y%3D&amp;reserved=0" TargetMode="External"/><Relationship Id="rId20" Type="http://schemas.openxmlformats.org/officeDocument/2006/relationships/hyperlink" Target="mailto:Stormwater.Approvals@ccc.govt.n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t.nz/regulation/public/2011/0361/latest/whole.html" TargetMode="External"/><Relationship Id="rId24" Type="http://schemas.openxmlformats.org/officeDocument/2006/relationships/hyperlink" Target="mailto:developmentcontributions@ccc.govt.nz" TargetMode="External"/><Relationship Id="rId5" Type="http://schemas.openxmlformats.org/officeDocument/2006/relationships/webSettings" Target="webSettings.xml"/><Relationship Id="rId15" Type="http://schemas.openxmlformats.org/officeDocument/2006/relationships/hyperlink" Target="https://ccc.govt.nz/consents-and-licences/" TargetMode="External"/><Relationship Id="rId23" Type="http://schemas.openxmlformats.org/officeDocument/2006/relationships/hyperlink" Target="https://aus01.safelinks.protection.outlook.com/?url=http%3A%2F%2Fwww.ccc.govt.nz%2Fconsents-and-licences%2Fdevelopment-contributions%2F&amp;data=05%7C01%7CCatherine.Elvidge%40ccc.govt.nz%7Ccf15a64b9dd14f614a4e08da5303853c%7C45c97e4ebd8d4ddcbd6e2d62daa2a011%7C0%7C0%7C637913571821548078%7CUnknown%7CTWFpbGZsb3d8eyJWIjoiMC4wLjAwMDAiLCJQIjoiV2luMzIiLCJBTiI6Ik1haWwiLCJXVCI6Mn0%3D%7C3000%7C%7C%7C&amp;sdata=P0iXpXhavO1f06jBKwi%2FULsCUyGJpZoeXBDExBiPVjE%3D&amp;reserved=0" TargetMode="External"/><Relationship Id="rId28" Type="http://schemas.openxmlformats.org/officeDocument/2006/relationships/fontTable" Target="fontTable.xml"/><Relationship Id="rId10" Type="http://schemas.openxmlformats.org/officeDocument/2006/relationships/hyperlink" Target="trim://19/1220888?view" TargetMode="External"/><Relationship Id="rId19" Type="http://schemas.openxmlformats.org/officeDocument/2006/relationships/hyperlink" Target="https://cccweb.cwp.govt.nz/the-council/plans-strategies-policies-and-bylaws/bylaws/stormwater-and-land-drainage-bylaw-2022/" TargetMode="External"/><Relationship Id="rId4" Type="http://schemas.openxmlformats.org/officeDocument/2006/relationships/settings" Target="settings.xml"/><Relationship Id="rId9" Type="http://schemas.openxmlformats.org/officeDocument/2006/relationships/hyperlink" Target="https://legislation.govt.nz/act/public/1991/0069/latest/LMS634505.html" TargetMode="External"/><Relationship Id="rId14" Type="http://schemas.openxmlformats.org/officeDocument/2006/relationships/hyperlink" Target="mailto:dutybco@ccc.govt.nz" TargetMode="External"/><Relationship Id="rId22" Type="http://schemas.openxmlformats.org/officeDocument/2006/relationships/hyperlink" Target="mailto:archaeologistcw@heritage.org.nz"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D6231-A93B-4D65-9F48-2A93E577D259}">
  <ds:schemaRefs>
    <ds:schemaRef ds:uri="http://schemas.openxmlformats.org/officeDocument/2006/bibliography"/>
  </ds:schemaRefs>
</ds:datastoreItem>
</file>

<file path=docMetadata/LabelInfo.xml><?xml version="1.0" encoding="utf-8"?>
<clbl:labelList xmlns:clbl="http://schemas.microsoft.com/office/2020/mipLabelMetadata">
  <clbl:label id="{7e2fa23e-ce40-480d-ba76-e47fab8472f8}" enabled="1" method="Standard" siteId="{45c97e4e-bd8d-4ddc-bd6e-2d62daa2a011}" removed="0"/>
</clbl:labelList>
</file>

<file path=docProps/app.xml><?xml version="1.0" encoding="utf-8"?>
<Properties xmlns="http://schemas.openxmlformats.org/officeDocument/2006/extended-properties" xmlns:vt="http://schemas.openxmlformats.org/officeDocument/2006/docPropsVTypes">
  <Template>Normal.dotm</Template>
  <TotalTime>40</TotalTime>
  <Pages>10</Pages>
  <Words>5034</Words>
  <Characters>27538</Characters>
  <Application>Microsoft Office Word</Application>
  <DocSecurity>0</DocSecurity>
  <Lines>809</Lines>
  <Paragraphs>412</Paragraphs>
  <ScaleCrop>false</ScaleCrop>
  <HeadingPairs>
    <vt:vector size="2" baseType="variant">
      <vt:variant>
        <vt:lpstr>Title</vt:lpstr>
      </vt:variant>
      <vt:variant>
        <vt:i4>1</vt:i4>
      </vt:variant>
    </vt:vector>
  </HeadingPairs>
  <TitlesOfParts>
    <vt:vector size="1" baseType="lpstr">
      <vt:lpstr>Combined s95/104 report</vt:lpstr>
    </vt:vector>
  </TitlesOfParts>
  <Company>Christchurch City Council</Company>
  <LinksUpToDate>false</LinksUpToDate>
  <CharactersWithSpaces>32160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Combined s95/104 report</dc:title>
  <dc:subject/>
  <dc:creator>Elvidge, Catherine</dc:creator>
  <cp:keywords/>
  <dc:description/>
  <cp:lastModifiedBy>Elvidge, Catherine</cp:lastModifiedBy>
  <cp:revision>9</cp:revision>
  <cp:lastPrinted>2021-02-16T01:36:00Z</cp:lastPrinted>
  <dcterms:created xsi:type="dcterms:W3CDTF">2024-12-10T08:32:00Z</dcterms:created>
  <dcterms:modified xsi:type="dcterms:W3CDTF">2024-12-16T09:52:00Z</dcterms:modified>
</cp:coreProperties>
</file>